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0FF5ECD7">
      <w:pPr>
        <w:spacing w:after="0" w:line="240" w:lineRule="auto"/>
        <w:ind w:right="-852"/>
        <w:jc w:val="both"/>
        <w:rPr>
          <w:rFonts w:ascii="Calibri Light" w:hAnsi="Calibri Light" w:eastAsia="Times New Roman" w:cs="Times New Roman"/>
          <w:b/>
          <w:sz w:val="26"/>
          <w:szCs w:val="26"/>
          <w:lang w:val="en-US" w:eastAsia="pt-BR"/>
        </w:rPr>
      </w:pPr>
      <w:r>
        <w:rPr>
          <w:rFonts w:ascii="Calibri Light" w:hAnsi="Calibri Light" w:eastAsia="Times New Roman" w:cs="Times New Roman"/>
          <w:b/>
          <w:sz w:val="26"/>
          <w:szCs w:val="26"/>
          <w:lang w:val="en-US" w:eastAsia="pt-BR"/>
        </w:rPr>
        <w:t>PROJETO DE EMENDA À LEI ORGÂNICA MUNICIPAL</w:t>
      </w:r>
      <w:r>
        <w:rPr>
          <w:rFonts w:hint="default" w:ascii="Calibri Light" w:hAnsi="Calibri Light" w:eastAsia="Times New Roman" w:cs="Times New Roman"/>
          <w:b/>
          <w:sz w:val="26"/>
          <w:szCs w:val="26"/>
          <w:lang w:val="en-US" w:eastAsia="pt-BR"/>
        </w:rPr>
        <w:t xml:space="preserve"> Nº 05/2025 DE 30 DE OUTUBRO DE 2025</w:t>
      </w:r>
      <w:r>
        <w:rPr>
          <w:rFonts w:ascii="Calibri Light" w:hAnsi="Calibri Light" w:eastAsia="Times New Roman" w:cs="Times New Roman"/>
          <w:b/>
          <w:sz w:val="26"/>
          <w:szCs w:val="26"/>
          <w:lang w:val="en-US" w:eastAsia="pt-BR"/>
        </w:rPr>
        <w:t>.</w:t>
      </w:r>
    </w:p>
    <w:p w14:paraId="688BA15C">
      <w:pPr>
        <w:spacing w:after="0" w:line="240" w:lineRule="auto"/>
        <w:ind w:right="271"/>
        <w:jc w:val="both"/>
        <w:rPr>
          <w:rFonts w:ascii="Calibri Light" w:hAnsi="Calibri Light" w:eastAsia="Times New Roman" w:cs="Times New Roman"/>
          <w:b/>
          <w:sz w:val="26"/>
          <w:szCs w:val="26"/>
          <w:lang w:val="en-US" w:eastAsia="pt-BR"/>
        </w:rPr>
      </w:pPr>
    </w:p>
    <w:p w14:paraId="368ACCF0">
      <w:pPr>
        <w:spacing w:after="0" w:line="240" w:lineRule="auto"/>
        <w:ind w:right="-852"/>
        <w:jc w:val="both"/>
        <w:rPr>
          <w:rFonts w:ascii="Calibri Light" w:hAnsi="Calibri Light" w:eastAsia="Times New Roman" w:cs="Times New Roman"/>
          <w:b/>
          <w:sz w:val="26"/>
          <w:szCs w:val="26"/>
          <w:lang w:val="en-US" w:eastAsia="pt-BR"/>
        </w:rPr>
      </w:pPr>
    </w:p>
    <w:p w14:paraId="3EA5FD17">
      <w:pPr>
        <w:tabs>
          <w:tab w:val="left" w:pos="9240"/>
        </w:tabs>
        <w:spacing w:after="0" w:line="240" w:lineRule="auto"/>
        <w:ind w:left="3960" w:leftChars="1800" w:right="-609" w:rightChars="0" w:firstLine="0" w:firstLineChars="0"/>
        <w:jc w:val="both"/>
        <w:rPr>
          <w:rFonts w:ascii="Calibri Light" w:hAnsi="Calibri Light" w:eastAsia="Times New Roman" w:cs="Times New Roman"/>
          <w:b/>
          <w:i/>
          <w:iCs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 w:cs="Times New Roman"/>
          <w:b/>
          <w:i/>
          <w:iCs/>
          <w:color w:val="auto"/>
          <w:sz w:val="26"/>
          <w:szCs w:val="26"/>
          <w:lang w:val="en-US" w:eastAsia="pt-BR"/>
        </w:rPr>
        <w:t>Modifica a</w:t>
      </w:r>
      <w:r>
        <w:rPr>
          <w:rFonts w:ascii="Calibri Light" w:hAnsi="Calibri Light" w:eastAsia="Times New Roman" w:cs="Times New Roman"/>
          <w:b/>
          <w:i/>
          <w:iCs/>
          <w:color w:val="auto"/>
          <w:sz w:val="26"/>
          <w:szCs w:val="26"/>
          <w:lang w:eastAsia="pt-BR"/>
        </w:rPr>
        <w:t xml:space="preserve"> Lei Orgânica </w:t>
      </w:r>
      <w:r>
        <w:rPr>
          <w:rFonts w:hint="default" w:ascii="Calibri Light" w:hAnsi="Calibri Light" w:eastAsia="Times New Roman" w:cs="Times New Roman"/>
          <w:b/>
          <w:i/>
          <w:iCs/>
          <w:color w:val="auto"/>
          <w:sz w:val="26"/>
          <w:szCs w:val="26"/>
          <w:lang w:val="en-US" w:eastAsia="pt-BR"/>
        </w:rPr>
        <w:t>Municipal</w:t>
      </w:r>
      <w:r>
        <w:rPr>
          <w:rFonts w:ascii="Calibri Light" w:hAnsi="Calibri Light" w:eastAsia="Times New Roman" w:cs="Times New Roman"/>
          <w:b/>
          <w:i/>
          <w:iCs/>
          <w:color w:val="auto"/>
          <w:sz w:val="26"/>
          <w:szCs w:val="26"/>
          <w:lang w:eastAsia="pt-BR"/>
        </w:rPr>
        <w:t xml:space="preserve"> de Figueirópolis D´Oeste-MT.</w:t>
      </w:r>
    </w:p>
    <w:p w14:paraId="531B5A7F">
      <w:pPr>
        <w:spacing w:after="0" w:line="240" w:lineRule="auto"/>
        <w:ind w:right="-852"/>
        <w:jc w:val="both"/>
        <w:rPr>
          <w:rFonts w:ascii="Calibri Light" w:hAnsi="Calibri Light" w:eastAsia="Times New Roman" w:cs="Times New Roman"/>
          <w:b/>
          <w:color w:val="auto"/>
          <w:sz w:val="26"/>
          <w:szCs w:val="26"/>
          <w:lang w:eastAsia="pt-BR"/>
        </w:rPr>
      </w:pPr>
    </w:p>
    <w:p w14:paraId="4B9EDDAD">
      <w:pPr>
        <w:spacing w:after="0" w:line="240" w:lineRule="auto"/>
        <w:ind w:right="-852"/>
        <w:jc w:val="both"/>
        <w:rPr>
          <w:rFonts w:ascii="Calibri Light" w:hAnsi="Calibri Light" w:eastAsia="Times New Roman" w:cs="Times New Roman"/>
          <w:b/>
          <w:color w:val="auto"/>
          <w:sz w:val="26"/>
          <w:szCs w:val="26"/>
          <w:lang w:eastAsia="pt-BR"/>
        </w:rPr>
      </w:pPr>
    </w:p>
    <w:p w14:paraId="6A6A1BA3">
      <w:pPr>
        <w:spacing w:after="0" w:line="240" w:lineRule="auto"/>
        <w:ind w:right="-609" w:rightChars="0"/>
        <w:jc w:val="both"/>
        <w:rPr>
          <w:rFonts w:ascii="Calibri Light" w:hAnsi="Calibri Light" w:eastAsia="Times New Roman" w:cs="Times New Roman"/>
          <w:bCs/>
          <w:color w:val="auto"/>
          <w:sz w:val="26"/>
          <w:szCs w:val="26"/>
          <w:lang w:eastAsia="pt-BR"/>
        </w:rPr>
      </w:pPr>
      <w:r>
        <w:rPr>
          <w:rFonts w:ascii="Calibri Light" w:hAnsi="Calibri Light" w:eastAsia="Times New Roman" w:cs="Times New Roman"/>
          <w:bCs/>
          <w:i/>
          <w:iCs/>
          <w:color w:val="auto"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i/>
          <w:iCs/>
          <w:color w:val="auto"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i/>
          <w:iCs/>
          <w:color w:val="auto"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color w:val="auto"/>
          <w:sz w:val="26"/>
          <w:szCs w:val="26"/>
          <w:lang w:eastAsia="pt-BR"/>
        </w:rPr>
        <w:t>Os Vereadores signatários desta, no uso de suas atribuições legais, propõem a seguinte Emenda a Lei Orgânica Municipal.</w:t>
      </w:r>
    </w:p>
    <w:p w14:paraId="7F7CD654">
      <w:pPr>
        <w:spacing w:after="0" w:line="240" w:lineRule="auto"/>
        <w:ind w:right="-609" w:rightChars="0"/>
        <w:jc w:val="both"/>
        <w:rPr>
          <w:rFonts w:ascii="Calibri Light" w:hAnsi="Calibri Light" w:eastAsia="Times New Roman" w:cs="Times New Roman"/>
          <w:bCs/>
          <w:color w:val="auto"/>
          <w:sz w:val="26"/>
          <w:szCs w:val="26"/>
          <w:lang w:eastAsia="pt-BR"/>
        </w:rPr>
      </w:pPr>
    </w:p>
    <w:p w14:paraId="039C7CC7">
      <w:pPr>
        <w:spacing w:after="0" w:line="240" w:lineRule="auto"/>
        <w:ind w:right="-609" w:rightChars="0"/>
        <w:jc w:val="both"/>
        <w:rPr>
          <w:rFonts w:hint="default" w:ascii="Calibri Light" w:hAnsi="Calibri Light" w:eastAsia="Times New Roman"/>
          <w:b/>
          <w:i/>
          <w:iCs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bCs w:val="0"/>
          <w:color w:val="auto"/>
          <w:sz w:val="26"/>
          <w:szCs w:val="26"/>
          <w:lang w:val="en-US" w:eastAsia="pt-BR"/>
        </w:rPr>
        <w:t>Art. 1º</w:t>
      </w:r>
      <w:r>
        <w:rPr>
          <w:rFonts w:hint="default" w:ascii="Calibri Light" w:hAnsi="Calibri Light" w:eastAsia="Times New Roman" w:cs="Times New Roman"/>
          <w:bCs/>
          <w:color w:val="auto"/>
          <w:sz w:val="26"/>
          <w:szCs w:val="26"/>
          <w:lang w:val="en-US" w:eastAsia="pt-BR"/>
        </w:rPr>
        <w:t xml:space="preserve"> - A Lei Orgânica Municipal passa a vigorar com as seguintes alterações:</w:t>
      </w:r>
    </w:p>
    <w:p w14:paraId="66384E8D">
      <w:pPr>
        <w:spacing w:after="0" w:line="240" w:lineRule="auto"/>
        <w:ind w:right="51"/>
        <w:jc w:val="both"/>
        <w:rPr>
          <w:rFonts w:hint="default" w:ascii="Calibri Light" w:hAnsi="Calibri Light" w:eastAsia="Times New Roman"/>
          <w:b/>
          <w:i/>
          <w:iCs/>
          <w:color w:val="1F497D" w:themeColor="text2"/>
          <w:sz w:val="26"/>
          <w:szCs w:val="26"/>
          <w:lang w:eastAsia="pt-BR"/>
          <w14:textFill>
            <w14:solidFill>
              <w14:schemeClr w14:val="tx2"/>
            </w14:solidFill>
          </w14:textFill>
        </w:rPr>
      </w:pPr>
    </w:p>
    <w:p w14:paraId="7DB41C3C">
      <w:pPr>
        <w:spacing w:after="0" w:line="240" w:lineRule="auto"/>
        <w:ind w:left="880" w:leftChars="400" w:right="51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Art. 211</w:t>
      </w: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val="en-US" w:eastAsia="pt-BR"/>
        </w:rPr>
        <w:t xml:space="preserve"> (....)</w:t>
      </w:r>
    </w:p>
    <w:p w14:paraId="333EE763">
      <w:pPr>
        <w:spacing w:after="0" w:line="240" w:lineRule="auto"/>
        <w:ind w:left="880" w:leftChars="400" w:right="51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</w:p>
    <w:p w14:paraId="62447143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Art. 211-A. Fica obrigatória a execução orçamentária e financeira da programação incluída por emendas individuais dos Vereadores ao Projeto de Lei Orçamentária Anual (LOA).</w:t>
      </w:r>
    </w:p>
    <w:p w14:paraId="402F1C84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1º A programação incluída por emendas individuais de vereadores será aprovada no limite de 1,06% (um vírgula zero seis por cento) da Receita Corrente Líquida do exercício anterior, devendo a metade desse percentual ser destinada a ações e serviços públicos de saúde.</w:t>
      </w:r>
    </w:p>
    <w:p w14:paraId="00D40A11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2º A execução do montante destinado a ações e serviços públicos de saúde, inclusive de custeio, será computada para os fins do inciso III do § 2º do art. 198 da Constituição Federal, vedada a destinação para pagamento de pessoal ou encargos sociais.</w:t>
      </w:r>
    </w:p>
    <w:p w14:paraId="3E3B5250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3º Fica obrigatória a execução orçamentária e financeira das programações de que trata o § 1º deste artigo, no montante correspondente a 1,06% (um vírgula zero seis por cento) da Receita Corrente Líquida realizada no exercício anterior.</w:t>
      </w:r>
    </w:p>
    <w:p w14:paraId="75D4AFD3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4º As emendas impositivas deverão ter distribuição igualitária entre os vereadores.</w:t>
      </w:r>
    </w:p>
    <w:p w14:paraId="546805CD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5º A programação prevista no § 1º deste artigo não será de execução obrigatória no caso de impedimento de ordem técnica, na forma dos §§ 6º e 7º deste artigo.</w:t>
      </w:r>
    </w:p>
    <w:p w14:paraId="2C1A4C5C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6º No caso de impedimento de ordem técnica:</w:t>
      </w:r>
    </w:p>
    <w:p w14:paraId="2BB784CF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I – o Poder Executivo comunicará o fato à Câmara Municipal, com as devidas justificativas, até 120 (cento e vinte) dias após a publicação da Lei Orçamentária Anual;</w:t>
      </w:r>
    </w:p>
    <w:p w14:paraId="1AEB21F7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II – a Câmara Municipal indicará ao Poder Executivo o remanejamento da programação cujo impedimento seja insuperável, em até 30 (trinta) dias do término do prazo previsto no inciso anterior;</w:t>
      </w:r>
    </w:p>
    <w:p w14:paraId="2329B889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III – o Executivo encaminhará projeto de lei de remanejamento das programações com impedimento insuperável em até 30 (trinta) dias após o término do prazo anterior;</w:t>
      </w:r>
    </w:p>
    <w:p w14:paraId="4CA1B555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IV – caso o Legislativo não delibere sobre o projeto no prazo previsto, o remanejamento será implementado por ato do Executivo, conforme previsão constante da LOA.</w:t>
      </w:r>
    </w:p>
    <w:p w14:paraId="5632AFAB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7º Findado o prazo do inciso IV do § 6º, as programações de que trata o § 1º deste artigo não serão de execução obrigatória quando justificado o impedimento técnico na forma deste artigo.</w:t>
      </w:r>
    </w:p>
    <w:p w14:paraId="574B686C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8º Os restos a pagar poderão ser considerados para fins de cumprimento da execução financeira prevista no § 1º deste artigo, até o limite de 0,60% (seis décimos por cento) da Receita Corrente Líquida realizada no exercício anterior.</w:t>
      </w:r>
    </w:p>
    <w:p w14:paraId="0400E1ED">
      <w:pPr>
        <w:spacing w:after="0" w:line="240" w:lineRule="auto"/>
        <w:ind w:left="880" w:leftChars="400" w:right="-609" w:rightChars="0" w:firstLine="0" w:firstLineChars="0"/>
        <w:jc w:val="both"/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</w:pPr>
      <w:r>
        <w:rPr>
          <w:rFonts w:hint="default" w:ascii="Calibri Light" w:hAnsi="Calibri Light" w:eastAsia="Times New Roman"/>
          <w:b/>
          <w:i w:val="0"/>
          <w:iCs w:val="0"/>
          <w:color w:val="auto"/>
          <w:sz w:val="26"/>
          <w:szCs w:val="26"/>
          <w:lang w:eastAsia="pt-BR"/>
        </w:rPr>
        <w:t>§ 9º Caso seja verificado que a reestimativa de receita e despesa possa comprometer o cumprimento da meta de resultado fiscal estabelecida na Lei de Diretrizes Orçamentárias, o montante previsto no § 1º deste artigo poderá ser reduzido proporcionalmente à limitação incidente sobre o conjunto das despesas discricionárias.</w:t>
      </w:r>
    </w:p>
    <w:p w14:paraId="0D68DE48">
      <w:pPr>
        <w:spacing w:after="0" w:line="240" w:lineRule="auto"/>
        <w:ind w:right="-609" w:rightChars="0"/>
        <w:jc w:val="both"/>
        <w:rPr>
          <w:rFonts w:hint="default" w:ascii="Calibri Light" w:hAnsi="Calibri Light" w:eastAsia="Times New Roman"/>
          <w:b/>
          <w:i/>
          <w:iCs/>
          <w:color w:val="C00000"/>
          <w:sz w:val="26"/>
          <w:szCs w:val="26"/>
          <w:lang w:eastAsia="pt-BR"/>
        </w:rPr>
      </w:pPr>
    </w:p>
    <w:p w14:paraId="071C19B6">
      <w:pPr>
        <w:spacing w:after="0" w:line="240" w:lineRule="auto"/>
        <w:ind w:right="-609" w:rightChars="0"/>
        <w:jc w:val="both"/>
        <w:rPr>
          <w:rFonts w:ascii="Calibri Light" w:hAnsi="Calibri Light" w:eastAsia="Times New Roman" w:cs="Times New Roman"/>
          <w:bCs/>
          <w:i w:val="0"/>
          <w:iCs w:val="0"/>
          <w:sz w:val="26"/>
          <w:szCs w:val="26"/>
          <w:lang w:eastAsia="pt-BR"/>
        </w:rPr>
      </w:pPr>
      <w:r>
        <w:rPr>
          <w:rFonts w:ascii="Calibri Light" w:hAnsi="Calibri Light" w:eastAsia="Times New Roman" w:cs="Times New Roman"/>
          <w:b/>
          <w:i/>
          <w:iCs/>
          <w:sz w:val="26"/>
          <w:szCs w:val="26"/>
          <w:lang w:eastAsia="pt-BR"/>
        </w:rPr>
        <w:t xml:space="preserve">Art. </w:t>
      </w:r>
      <w:r>
        <w:rPr>
          <w:rFonts w:hint="default" w:ascii="Calibri Light" w:hAnsi="Calibri Light" w:eastAsia="Times New Roman" w:cs="Times New Roman"/>
          <w:b/>
          <w:i/>
          <w:iCs/>
          <w:sz w:val="26"/>
          <w:szCs w:val="26"/>
          <w:lang w:val="en-US" w:eastAsia="pt-BR"/>
        </w:rPr>
        <w:t>2º</w:t>
      </w:r>
      <w:r>
        <w:rPr>
          <w:rFonts w:ascii="Calibri Light" w:hAnsi="Calibri Light" w:eastAsia="Times New Roman" w:cs="Times New Roman"/>
          <w:b/>
          <w:i/>
          <w:iCs/>
          <w:sz w:val="26"/>
          <w:szCs w:val="26"/>
          <w:lang w:eastAsia="pt-BR"/>
        </w:rPr>
        <w:t xml:space="preserve"> -</w:t>
      </w:r>
      <w:r>
        <w:rPr>
          <w:rFonts w:ascii="Calibri Light" w:hAnsi="Calibri Light" w:eastAsia="Times New Roman" w:cs="Times New Roman"/>
          <w:b w:val="0"/>
          <w:bCs/>
          <w:i w:val="0"/>
          <w:iCs w:val="0"/>
          <w:sz w:val="26"/>
          <w:szCs w:val="26"/>
          <w:lang w:eastAsia="pt-BR"/>
        </w:rPr>
        <w:t xml:space="preserve"> </w:t>
      </w:r>
      <w:r>
        <w:rPr>
          <w:rFonts w:hint="default" w:ascii="Calibri Light" w:hAnsi="Calibri Light" w:eastAsia="Times New Roman" w:cs="Times New Roman"/>
          <w:b w:val="0"/>
          <w:bCs/>
          <w:i w:val="0"/>
          <w:iCs w:val="0"/>
          <w:sz w:val="26"/>
          <w:szCs w:val="26"/>
          <w:lang w:val="en-US" w:eastAsia="pt-BR"/>
        </w:rPr>
        <w:t>A presente Emenda à Lei Orgânica</w:t>
      </w:r>
      <w:r>
        <w:rPr>
          <w:rFonts w:ascii="Calibri Light" w:hAnsi="Calibri Light" w:eastAsia="Times New Roman" w:cs="Times New Roman"/>
          <w:bCs/>
          <w:i w:val="0"/>
          <w:iCs w:val="0"/>
          <w:sz w:val="26"/>
          <w:szCs w:val="26"/>
          <w:lang w:eastAsia="pt-BR"/>
        </w:rPr>
        <w:t xml:space="preserve"> entra</w:t>
      </w:r>
      <w:r>
        <w:rPr>
          <w:rFonts w:hint="default" w:ascii="Calibri Light" w:hAnsi="Calibri Light" w:eastAsia="Times New Roman" w:cs="Times New Roman"/>
          <w:bCs/>
          <w:i w:val="0"/>
          <w:iCs w:val="0"/>
          <w:sz w:val="26"/>
          <w:szCs w:val="26"/>
          <w:lang w:val="en-US" w:eastAsia="pt-BR"/>
        </w:rPr>
        <w:t>rá</w:t>
      </w:r>
      <w:r>
        <w:rPr>
          <w:rFonts w:ascii="Calibri Light" w:hAnsi="Calibri Light" w:eastAsia="Times New Roman" w:cs="Times New Roman"/>
          <w:bCs/>
          <w:i w:val="0"/>
          <w:iCs w:val="0"/>
          <w:sz w:val="26"/>
          <w:szCs w:val="26"/>
          <w:lang w:eastAsia="pt-BR"/>
        </w:rPr>
        <w:t xml:space="preserve"> em vigor na data de sua publicação.</w:t>
      </w:r>
    </w:p>
    <w:p w14:paraId="43B0FAE0">
      <w:pPr>
        <w:spacing w:after="0" w:line="240" w:lineRule="auto"/>
        <w:ind w:right="-609" w:rightChars="0"/>
        <w:jc w:val="both"/>
        <w:rPr>
          <w:rFonts w:ascii="Calibri Light" w:hAnsi="Calibri Light" w:eastAsia="Times New Roman" w:cs="Times New Roman"/>
          <w:bCs/>
          <w:i w:val="0"/>
          <w:iCs w:val="0"/>
          <w:sz w:val="26"/>
          <w:szCs w:val="26"/>
          <w:lang w:eastAsia="pt-BR"/>
        </w:rPr>
      </w:pPr>
    </w:p>
    <w:p w14:paraId="6E2C47C3">
      <w:pPr>
        <w:spacing w:after="0" w:line="240" w:lineRule="auto"/>
        <w:ind w:right="-609" w:rightChars="0"/>
        <w:jc w:val="both"/>
        <w:rPr>
          <w:rFonts w:ascii="Calibri Light" w:hAnsi="Calibri Light" w:eastAsia="Times New Roman" w:cs="Times New Roman"/>
          <w:bCs/>
          <w:i/>
          <w:iCs/>
          <w:sz w:val="26"/>
          <w:szCs w:val="26"/>
          <w:lang w:eastAsia="pt-BR"/>
        </w:rPr>
      </w:pPr>
    </w:p>
    <w:p w14:paraId="018EC49C">
      <w:pPr>
        <w:spacing w:after="0" w:line="240" w:lineRule="auto"/>
        <w:ind w:right="-609" w:rightChars="0"/>
        <w:jc w:val="both"/>
        <w:rPr>
          <w:rFonts w:ascii="Calibri Light" w:hAnsi="Calibri Light" w:eastAsia="Times New Roman" w:cs="Times New Roman"/>
          <w:bCs/>
          <w:sz w:val="26"/>
          <w:szCs w:val="26"/>
          <w:lang w:val="en-US" w:eastAsia="pt-BR"/>
        </w:rPr>
      </w:pPr>
      <w:r>
        <w:rPr>
          <w:rFonts w:ascii="Calibri Light" w:hAnsi="Calibri Light" w:eastAsia="Times New Roman" w:cs="Times New Roman"/>
          <w:bCs/>
          <w:sz w:val="26"/>
          <w:szCs w:val="26"/>
          <w:lang w:val="en-US" w:eastAsia="pt-BR"/>
        </w:rPr>
        <w:tab/>
      </w:r>
      <w:r>
        <w:rPr>
          <w:rFonts w:ascii="Calibri Light" w:hAnsi="Calibri Light" w:eastAsia="Times New Roman" w:cs="Times New Roman"/>
          <w:bCs/>
          <w:sz w:val="26"/>
          <w:szCs w:val="26"/>
          <w:lang w:val="en-US" w:eastAsia="pt-BR"/>
        </w:rPr>
        <w:tab/>
      </w:r>
      <w:r>
        <w:rPr>
          <w:rFonts w:ascii="Calibri Light" w:hAnsi="Calibri Light" w:eastAsia="Times New Roman" w:cs="Times New Roman"/>
          <w:bCs/>
          <w:sz w:val="26"/>
          <w:szCs w:val="26"/>
          <w:lang w:val="en-US" w:eastAsia="pt-BR"/>
        </w:rPr>
        <w:tab/>
      </w:r>
      <w:r>
        <w:rPr>
          <w:rFonts w:ascii="Calibri Light" w:hAnsi="Calibri Light" w:eastAsia="Times New Roman" w:cs="Times New Roman"/>
          <w:bCs/>
          <w:sz w:val="26"/>
          <w:szCs w:val="26"/>
          <w:lang w:val="en-US" w:eastAsia="pt-BR"/>
        </w:rPr>
        <w:t xml:space="preserve">CÂMARA MUNICIPAL DE FIGUEIRÓPOLIS D´OESTE MT, </w:t>
      </w:r>
      <w:r>
        <w:rPr>
          <w:rFonts w:hint="default" w:ascii="Calibri Light" w:hAnsi="Calibri Light" w:eastAsia="Times New Roman" w:cs="Times New Roman"/>
          <w:bCs/>
          <w:sz w:val="26"/>
          <w:szCs w:val="26"/>
          <w:lang w:val="en-US" w:eastAsia="pt-BR"/>
        </w:rPr>
        <w:t>29</w:t>
      </w:r>
      <w:r>
        <w:rPr>
          <w:rFonts w:ascii="Calibri Light" w:hAnsi="Calibri Light" w:eastAsia="Times New Roman" w:cs="Times New Roman"/>
          <w:bCs/>
          <w:sz w:val="26"/>
          <w:szCs w:val="26"/>
          <w:lang w:val="en-US" w:eastAsia="pt-BR"/>
        </w:rPr>
        <w:t xml:space="preserve"> DE </w:t>
      </w:r>
      <w:r>
        <w:rPr>
          <w:rFonts w:hint="default" w:ascii="Calibri Light" w:hAnsi="Calibri Light" w:eastAsia="Times New Roman" w:cs="Times New Roman"/>
          <w:bCs/>
          <w:sz w:val="26"/>
          <w:szCs w:val="26"/>
          <w:lang w:val="en-US" w:eastAsia="pt-BR"/>
        </w:rPr>
        <w:t>OUTUBRO</w:t>
      </w:r>
      <w:r>
        <w:rPr>
          <w:rFonts w:ascii="Calibri Light" w:hAnsi="Calibri Light" w:eastAsia="Times New Roman" w:cs="Times New Roman"/>
          <w:bCs/>
          <w:sz w:val="26"/>
          <w:szCs w:val="26"/>
          <w:lang w:val="en-US" w:eastAsia="pt-BR"/>
        </w:rPr>
        <w:t xml:space="preserve"> DE 2025.</w:t>
      </w:r>
    </w:p>
    <w:p w14:paraId="5D193484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Cs/>
          <w:sz w:val="26"/>
          <w:szCs w:val="26"/>
          <w:lang w:val="en-US" w:eastAsia="pt-BR"/>
        </w:rPr>
      </w:pPr>
    </w:p>
    <w:p w14:paraId="2B008D5D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ANÍSIO APARECIDO PERES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 xml:space="preserve">   </w:t>
      </w:r>
      <w:r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 xml:space="preserve">                     RUGLE FERREIRA DE AMURIM</w:t>
      </w:r>
    </w:p>
    <w:p w14:paraId="4F3BECD2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 xml:space="preserve">  Vereador Republicanos                               Vereador do PSD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B</w:t>
      </w:r>
      <w:r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 xml:space="preserve"> </w:t>
      </w:r>
    </w:p>
    <w:p w14:paraId="15385E52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</w:p>
    <w:p w14:paraId="108C02F3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SERGIO VISINTIN</w:t>
      </w:r>
      <w:r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 xml:space="preserve">                                      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 xml:space="preserve">      </w:t>
      </w:r>
      <w:r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 xml:space="preserve">   JOSÉ LUCAS DA SILVA                 </w:t>
      </w:r>
    </w:p>
    <w:p w14:paraId="4459016E">
      <w:pPr>
        <w:spacing w:after="0" w:line="240" w:lineRule="auto"/>
        <w:ind w:right="51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 xml:space="preserve"> Vereador do PSD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B</w:t>
      </w:r>
      <w:r>
        <w:rPr>
          <w:rFonts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 xml:space="preserve">                                        Vereador do PSD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B</w:t>
      </w:r>
    </w:p>
    <w:p w14:paraId="225F236E">
      <w:pPr>
        <w:spacing w:after="0" w:line="240" w:lineRule="auto"/>
        <w:ind w:right="51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</w:p>
    <w:p w14:paraId="382D8792">
      <w:pPr>
        <w:spacing w:after="0" w:line="240" w:lineRule="auto"/>
        <w:ind w:right="51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GERALDO DE ASSIS ROCHA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>ERNANE JERÔNIMO DA SILVA FILHO TOGO</w:t>
      </w:r>
    </w:p>
    <w:p w14:paraId="602CBF6F">
      <w:pPr>
        <w:spacing w:after="0" w:line="240" w:lineRule="auto"/>
        <w:ind w:right="51" w:firstLine="237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Vereador Republicanos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>Vereador Republicanos</w:t>
      </w:r>
    </w:p>
    <w:p w14:paraId="6CD8C07F">
      <w:pPr>
        <w:spacing w:after="0" w:line="240" w:lineRule="auto"/>
        <w:ind w:right="51" w:firstLine="237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</w:p>
    <w:p w14:paraId="5553E90A">
      <w:pPr>
        <w:spacing w:after="0" w:line="240" w:lineRule="auto"/>
        <w:ind w:right="51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MARCIO FARIA PINHEIRO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>ANDRÉIA APARECIDA TORRENTE URBANIN</w:t>
      </w:r>
    </w:p>
    <w:p w14:paraId="2AB355A6">
      <w:pPr>
        <w:spacing w:after="0" w:line="240" w:lineRule="auto"/>
        <w:ind w:right="51" w:firstLine="237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>Vereador Republicanos</w:t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>Vereadora Republicanos</w:t>
      </w:r>
    </w:p>
    <w:p w14:paraId="471697C1">
      <w:pPr>
        <w:spacing w:after="0" w:line="240" w:lineRule="auto"/>
        <w:ind w:right="51" w:firstLine="237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</w:p>
    <w:p w14:paraId="1A5DC210">
      <w:pPr>
        <w:spacing w:after="0" w:line="240" w:lineRule="auto"/>
        <w:ind w:right="51" w:firstLine="237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>VERA LUCIA DE SOUZA MARIANO</w:t>
      </w:r>
    </w:p>
    <w:p w14:paraId="1816B4EF">
      <w:pPr>
        <w:spacing w:after="0" w:line="240" w:lineRule="auto"/>
        <w:ind w:right="51" w:firstLine="237"/>
        <w:jc w:val="both"/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</w:pP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/>
      </w:r>
      <w:r>
        <w:rPr>
          <w:rFonts w:hint="default" w:ascii="Calibri Light" w:hAnsi="Calibri Light" w:eastAsia="Times New Roman" w:cs="Times New Roman"/>
          <w:b/>
          <w:color w:val="auto"/>
          <w:sz w:val="26"/>
          <w:szCs w:val="26"/>
          <w:lang w:val="en-US" w:eastAsia="pt-BR"/>
        </w:rPr>
        <w:tab/>
        <w:t xml:space="preserve">         Vereadora Republicanos</w:t>
      </w:r>
    </w:p>
    <w:p w14:paraId="6A18C5C9">
      <w:pPr>
        <w:spacing w:after="0" w:line="240" w:lineRule="auto"/>
        <w:ind w:right="51"/>
        <w:jc w:val="both"/>
        <w:rPr>
          <w:rFonts w:hint="default" w:ascii="Calibri Light" w:hAnsi="Calibri Light" w:eastAsia="Times New Roman" w:cs="Times New Roman"/>
          <w:b/>
          <w:color w:val="C00000"/>
          <w:sz w:val="26"/>
          <w:szCs w:val="26"/>
          <w:lang w:val="en-US" w:eastAsia="pt-BR"/>
        </w:rPr>
      </w:pPr>
      <w:bookmarkStart w:id="0" w:name="_GoBack"/>
      <w:bookmarkEnd w:id="0"/>
    </w:p>
    <w:sectPr>
      <w:headerReference r:id="rId5" w:type="default"/>
      <w:pgSz w:w="11906" w:h="16838"/>
      <w:pgMar w:top="1418" w:right="1134" w:bottom="460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59501F">
    <w:pPr>
      <w:pStyle w:val="8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  <w:lang w:eastAsia="pt-BR"/>
      </w:rPr>
      <w:drawing>
        <wp:inline distT="0" distB="0" distL="0" distR="0">
          <wp:extent cx="1141730" cy="1086485"/>
          <wp:effectExtent l="0" t="0" r="1270" b="0"/>
          <wp:docPr id="1" name="Imagem 1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brasão câmar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1730" cy="1086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C63A967">
    <w:pPr>
      <w:pStyle w:val="8"/>
      <w:tabs>
        <w:tab w:val="left" w:pos="2366"/>
        <w:tab w:val="center" w:pos="5057"/>
      </w:tabs>
      <w:ind w:left="-120" w:right="74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06669CE1">
    <w:pPr>
      <w:pStyle w:val="8"/>
      <w:tabs>
        <w:tab w:val="right" w:pos="8760"/>
        <w:tab w:val="clear" w:pos="8504"/>
      </w:tabs>
      <w:ind w:left="-120" w:right="-286"/>
      <w:jc w:val="center"/>
      <w:rPr>
        <w:rFonts w:ascii="Arial" w:hAnsi="Arial" w:cs="Arial"/>
        <w:b/>
        <w:bCs/>
        <w:i/>
        <w:iCs/>
        <w:sz w:val="28"/>
      </w:rPr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 D’Oeste</w:t>
    </w:r>
  </w:p>
  <w:p w14:paraId="299D09A7">
    <w:pPr>
      <w:pStyle w:val="8"/>
      <w:rPr>
        <w:sz w:val="6"/>
        <w:szCs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14F"/>
    <w:rsid w:val="00005B1C"/>
    <w:rsid w:val="00042ACC"/>
    <w:rsid w:val="00053417"/>
    <w:rsid w:val="000715B9"/>
    <w:rsid w:val="000915BC"/>
    <w:rsid w:val="0009578E"/>
    <w:rsid w:val="0009791E"/>
    <w:rsid w:val="000B78D3"/>
    <w:rsid w:val="000C12B4"/>
    <w:rsid w:val="000C22C4"/>
    <w:rsid w:val="000D14FD"/>
    <w:rsid w:val="000F2D09"/>
    <w:rsid w:val="00122A4B"/>
    <w:rsid w:val="00124934"/>
    <w:rsid w:val="00165328"/>
    <w:rsid w:val="00165DAC"/>
    <w:rsid w:val="00176DA6"/>
    <w:rsid w:val="00196B07"/>
    <w:rsid w:val="001A7E6E"/>
    <w:rsid w:val="001B73A4"/>
    <w:rsid w:val="001C00D2"/>
    <w:rsid w:val="001F3F34"/>
    <w:rsid w:val="001F4CE8"/>
    <w:rsid w:val="001F54AB"/>
    <w:rsid w:val="0021115C"/>
    <w:rsid w:val="00233B77"/>
    <w:rsid w:val="0026529B"/>
    <w:rsid w:val="00285BD7"/>
    <w:rsid w:val="002A3D7A"/>
    <w:rsid w:val="002B774A"/>
    <w:rsid w:val="002C2119"/>
    <w:rsid w:val="002C4873"/>
    <w:rsid w:val="002C540D"/>
    <w:rsid w:val="002E041B"/>
    <w:rsid w:val="00320540"/>
    <w:rsid w:val="003241FD"/>
    <w:rsid w:val="00326BA9"/>
    <w:rsid w:val="00334434"/>
    <w:rsid w:val="003354D5"/>
    <w:rsid w:val="003746E7"/>
    <w:rsid w:val="003B0404"/>
    <w:rsid w:val="00486C14"/>
    <w:rsid w:val="00491318"/>
    <w:rsid w:val="004A5A2E"/>
    <w:rsid w:val="00506650"/>
    <w:rsid w:val="00557F67"/>
    <w:rsid w:val="005A07B5"/>
    <w:rsid w:val="005C4696"/>
    <w:rsid w:val="005C5531"/>
    <w:rsid w:val="005D38E3"/>
    <w:rsid w:val="005F4251"/>
    <w:rsid w:val="005F73AD"/>
    <w:rsid w:val="00611899"/>
    <w:rsid w:val="006813FA"/>
    <w:rsid w:val="00690CCE"/>
    <w:rsid w:val="006A0CEB"/>
    <w:rsid w:val="006A5514"/>
    <w:rsid w:val="006A6AB8"/>
    <w:rsid w:val="006B4ACD"/>
    <w:rsid w:val="006E5C84"/>
    <w:rsid w:val="00716FD6"/>
    <w:rsid w:val="00760E4A"/>
    <w:rsid w:val="007728EA"/>
    <w:rsid w:val="0077572D"/>
    <w:rsid w:val="007A5E1B"/>
    <w:rsid w:val="007D7CEB"/>
    <w:rsid w:val="007F68A7"/>
    <w:rsid w:val="00820E56"/>
    <w:rsid w:val="00852C39"/>
    <w:rsid w:val="008A5F03"/>
    <w:rsid w:val="008D56E7"/>
    <w:rsid w:val="008E2315"/>
    <w:rsid w:val="008F66D7"/>
    <w:rsid w:val="00904F29"/>
    <w:rsid w:val="009179BE"/>
    <w:rsid w:val="00964ED2"/>
    <w:rsid w:val="00970899"/>
    <w:rsid w:val="009A2D60"/>
    <w:rsid w:val="009E26DA"/>
    <w:rsid w:val="00A07D81"/>
    <w:rsid w:val="00A149BB"/>
    <w:rsid w:val="00A15184"/>
    <w:rsid w:val="00A16126"/>
    <w:rsid w:val="00A23B06"/>
    <w:rsid w:val="00A26EC5"/>
    <w:rsid w:val="00A42F17"/>
    <w:rsid w:val="00A505A7"/>
    <w:rsid w:val="00A76772"/>
    <w:rsid w:val="00A92642"/>
    <w:rsid w:val="00A943D7"/>
    <w:rsid w:val="00AB7CCF"/>
    <w:rsid w:val="00AC2912"/>
    <w:rsid w:val="00AD2C3F"/>
    <w:rsid w:val="00BA7247"/>
    <w:rsid w:val="00C239D5"/>
    <w:rsid w:val="00C42999"/>
    <w:rsid w:val="00C43850"/>
    <w:rsid w:val="00C5214F"/>
    <w:rsid w:val="00C61804"/>
    <w:rsid w:val="00C72A22"/>
    <w:rsid w:val="00C80A5C"/>
    <w:rsid w:val="00C83453"/>
    <w:rsid w:val="00C83805"/>
    <w:rsid w:val="00C856CF"/>
    <w:rsid w:val="00C915A2"/>
    <w:rsid w:val="00CA54C1"/>
    <w:rsid w:val="00CB163B"/>
    <w:rsid w:val="00D00B79"/>
    <w:rsid w:val="00D02CFF"/>
    <w:rsid w:val="00D16EE5"/>
    <w:rsid w:val="00D23859"/>
    <w:rsid w:val="00D245AB"/>
    <w:rsid w:val="00D30482"/>
    <w:rsid w:val="00D656CF"/>
    <w:rsid w:val="00D820C5"/>
    <w:rsid w:val="00D9206A"/>
    <w:rsid w:val="00E23702"/>
    <w:rsid w:val="00EA3A48"/>
    <w:rsid w:val="00EA7B9E"/>
    <w:rsid w:val="00EE273E"/>
    <w:rsid w:val="00F00BD7"/>
    <w:rsid w:val="00F23231"/>
    <w:rsid w:val="00F456C0"/>
    <w:rsid w:val="00F5204B"/>
    <w:rsid w:val="00F7515A"/>
    <w:rsid w:val="00F94A2A"/>
    <w:rsid w:val="00F96724"/>
    <w:rsid w:val="00FB4D8F"/>
    <w:rsid w:val="00FD65EF"/>
    <w:rsid w:val="02B353FD"/>
    <w:rsid w:val="04C238E0"/>
    <w:rsid w:val="0502046A"/>
    <w:rsid w:val="05176291"/>
    <w:rsid w:val="05BE62FA"/>
    <w:rsid w:val="05CC560F"/>
    <w:rsid w:val="07C769AE"/>
    <w:rsid w:val="07DE1B77"/>
    <w:rsid w:val="09B148AE"/>
    <w:rsid w:val="0A9C7D1B"/>
    <w:rsid w:val="0AFC5B6B"/>
    <w:rsid w:val="0B8251F1"/>
    <w:rsid w:val="0CF1368D"/>
    <w:rsid w:val="0D020B65"/>
    <w:rsid w:val="0DA40C1B"/>
    <w:rsid w:val="0E2404D5"/>
    <w:rsid w:val="0F0E1EBF"/>
    <w:rsid w:val="110E4E87"/>
    <w:rsid w:val="11AD4D91"/>
    <w:rsid w:val="120473E1"/>
    <w:rsid w:val="16003A26"/>
    <w:rsid w:val="1677382F"/>
    <w:rsid w:val="190473EB"/>
    <w:rsid w:val="1ACE613C"/>
    <w:rsid w:val="1AE973B2"/>
    <w:rsid w:val="1B3C68DD"/>
    <w:rsid w:val="1B75731B"/>
    <w:rsid w:val="1DC80886"/>
    <w:rsid w:val="1E0D155D"/>
    <w:rsid w:val="1F57313C"/>
    <w:rsid w:val="204926D8"/>
    <w:rsid w:val="21C02544"/>
    <w:rsid w:val="222D671F"/>
    <w:rsid w:val="24BD7157"/>
    <w:rsid w:val="25693A59"/>
    <w:rsid w:val="27DA216D"/>
    <w:rsid w:val="27F54D7B"/>
    <w:rsid w:val="28140F26"/>
    <w:rsid w:val="29D52578"/>
    <w:rsid w:val="2A7001A7"/>
    <w:rsid w:val="2B8609AD"/>
    <w:rsid w:val="2DE52A35"/>
    <w:rsid w:val="2EA11179"/>
    <w:rsid w:val="2FC41066"/>
    <w:rsid w:val="2FE97DC4"/>
    <w:rsid w:val="302A3C11"/>
    <w:rsid w:val="30871DAD"/>
    <w:rsid w:val="308A2D31"/>
    <w:rsid w:val="331E7D8C"/>
    <w:rsid w:val="38AE2A5D"/>
    <w:rsid w:val="38FD32A0"/>
    <w:rsid w:val="3DAD3FF0"/>
    <w:rsid w:val="3E047C10"/>
    <w:rsid w:val="3E4C434A"/>
    <w:rsid w:val="3EA94C8C"/>
    <w:rsid w:val="41ED5459"/>
    <w:rsid w:val="42850017"/>
    <w:rsid w:val="42A707E8"/>
    <w:rsid w:val="43976910"/>
    <w:rsid w:val="44055BE3"/>
    <w:rsid w:val="45E86D49"/>
    <w:rsid w:val="490079A3"/>
    <w:rsid w:val="49DB5F32"/>
    <w:rsid w:val="4A242F9A"/>
    <w:rsid w:val="4B4C5CA0"/>
    <w:rsid w:val="4CEC603F"/>
    <w:rsid w:val="4D271CC6"/>
    <w:rsid w:val="4D7F4195"/>
    <w:rsid w:val="4D9A5BE8"/>
    <w:rsid w:val="52E80913"/>
    <w:rsid w:val="55656339"/>
    <w:rsid w:val="55922AA7"/>
    <w:rsid w:val="57990C47"/>
    <w:rsid w:val="5864652D"/>
    <w:rsid w:val="58736A04"/>
    <w:rsid w:val="58F30CDC"/>
    <w:rsid w:val="5ABE28B2"/>
    <w:rsid w:val="5AD66967"/>
    <w:rsid w:val="5D5A763E"/>
    <w:rsid w:val="5D7167DE"/>
    <w:rsid w:val="5F1D429B"/>
    <w:rsid w:val="60C117B9"/>
    <w:rsid w:val="60DD45B9"/>
    <w:rsid w:val="611965EC"/>
    <w:rsid w:val="6191375C"/>
    <w:rsid w:val="625649E2"/>
    <w:rsid w:val="63EF7BCA"/>
    <w:rsid w:val="64636854"/>
    <w:rsid w:val="656D59B0"/>
    <w:rsid w:val="65CD4095"/>
    <w:rsid w:val="67096C3A"/>
    <w:rsid w:val="68D97D56"/>
    <w:rsid w:val="6B5F11C0"/>
    <w:rsid w:val="740D76F2"/>
    <w:rsid w:val="75E82558"/>
    <w:rsid w:val="76370CDB"/>
    <w:rsid w:val="767B0AF0"/>
    <w:rsid w:val="772C3919"/>
    <w:rsid w:val="78B85610"/>
    <w:rsid w:val="7CE73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name="Body Text 3"/>
    <w:lsdException w:uiPriority="99" w:name="Body Text Indent 2"/>
    <w:lsdException w:qFormat="1"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spacing w:after="0" w:line="240" w:lineRule="auto"/>
      <w:ind w:left="1418"/>
      <w:jc w:val="both"/>
      <w:outlineLvl w:val="0"/>
    </w:pPr>
    <w:rPr>
      <w:rFonts w:ascii="Arial" w:hAnsi="Arial" w:eastAsia="Times New Roman" w:cs="Times New Roman"/>
      <w:b/>
      <w:szCs w:val="20"/>
      <w:lang w:eastAsia="pt-BR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0"/>
    <w:rPr>
      <w:b/>
      <w:bCs/>
    </w:rPr>
  </w:style>
  <w:style w:type="character" w:styleId="6">
    <w:name w:val="Hyperlink"/>
    <w:basedOn w:val="3"/>
    <w:semiHidden/>
    <w:unhideWhenUsed/>
    <w:uiPriority w:val="99"/>
    <w:rPr>
      <w:color w:val="0000FF"/>
      <w:u w:val="single"/>
    </w:rPr>
  </w:style>
  <w:style w:type="paragraph" w:styleId="7">
    <w:name w:val="Body Text"/>
    <w:basedOn w:val="1"/>
    <w:link w:val="12"/>
    <w:semiHidden/>
    <w:unhideWhenUsed/>
    <w:qFormat/>
    <w:uiPriority w:val="0"/>
    <w:pPr>
      <w:spacing w:after="0" w:line="240" w:lineRule="auto"/>
      <w:jc w:val="both"/>
    </w:pPr>
    <w:rPr>
      <w:rFonts w:ascii="Times New Roman" w:hAnsi="Times New Roman" w:eastAsia="Times New Roman" w:cs="Times New Roman"/>
      <w:sz w:val="48"/>
      <w:szCs w:val="24"/>
      <w:lang w:eastAsia="pt-BR"/>
    </w:rPr>
  </w:style>
  <w:style w:type="paragraph" w:styleId="8">
    <w:name w:val="header"/>
    <w:basedOn w:val="1"/>
    <w:link w:val="13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footer"/>
    <w:basedOn w:val="1"/>
    <w:link w:val="15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0">
    <w:name w:val="Body Text Indent 3"/>
    <w:basedOn w:val="1"/>
    <w:link w:val="17"/>
    <w:semiHidden/>
    <w:unhideWhenUsed/>
    <w:qFormat/>
    <w:uiPriority w:val="99"/>
    <w:pPr>
      <w:spacing w:after="120"/>
      <w:ind w:left="283"/>
    </w:pPr>
    <w:rPr>
      <w:sz w:val="16"/>
      <w:szCs w:val="16"/>
    </w:rPr>
  </w:style>
  <w:style w:type="paragraph" w:styleId="11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2">
    <w:name w:val="Corpo de texto Char"/>
    <w:basedOn w:val="3"/>
    <w:link w:val="7"/>
    <w:semiHidden/>
    <w:qFormat/>
    <w:uiPriority w:val="0"/>
    <w:rPr>
      <w:rFonts w:ascii="Times New Roman" w:hAnsi="Times New Roman" w:eastAsia="Times New Roman" w:cs="Times New Roman"/>
      <w:sz w:val="48"/>
      <w:szCs w:val="24"/>
      <w:lang w:eastAsia="pt-BR"/>
    </w:rPr>
  </w:style>
  <w:style w:type="character" w:customStyle="1" w:styleId="13">
    <w:name w:val="Cabeçalho Char"/>
    <w:basedOn w:val="3"/>
    <w:link w:val="8"/>
    <w:qFormat/>
    <w:uiPriority w:val="99"/>
  </w:style>
  <w:style w:type="character" w:customStyle="1" w:styleId="14">
    <w:name w:val="Texto de balão Char"/>
    <w:basedOn w:val="3"/>
    <w:link w:val="11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5">
    <w:name w:val="Rodapé Char"/>
    <w:basedOn w:val="3"/>
    <w:link w:val="9"/>
    <w:qFormat/>
    <w:uiPriority w:val="99"/>
  </w:style>
  <w:style w:type="character" w:customStyle="1" w:styleId="16">
    <w:name w:val="apple-converted-space"/>
    <w:basedOn w:val="3"/>
    <w:qFormat/>
    <w:uiPriority w:val="0"/>
  </w:style>
  <w:style w:type="character" w:customStyle="1" w:styleId="17">
    <w:name w:val="Recuo de corpo de texto 3 Char"/>
    <w:basedOn w:val="3"/>
    <w:link w:val="10"/>
    <w:semiHidden/>
    <w:qFormat/>
    <w:uiPriority w:val="99"/>
    <w:rPr>
      <w:sz w:val="16"/>
      <w:szCs w:val="16"/>
    </w:rPr>
  </w:style>
  <w:style w:type="paragraph" w:styleId="18">
    <w:name w:val="No Spacing"/>
    <w:qFormat/>
    <w:uiPriority w:val="1"/>
    <w:rPr>
      <w:rFonts w:ascii="Times New Roman" w:hAnsi="Times New Roman" w:eastAsia="Times New Roman" w:cs="Times New Roman"/>
      <w:lang w:val="pt-BR" w:eastAsia="pt-BR" w:bidi="ar-SA"/>
    </w:rPr>
  </w:style>
  <w:style w:type="paragraph" w:styleId="19">
    <w:name w:val="List Paragraph"/>
    <w:basedOn w:val="1"/>
    <w:qFormat/>
    <w:uiPriority w:val="1"/>
    <w:pPr>
      <w:widowControl w:val="0"/>
      <w:autoSpaceDE w:val="0"/>
      <w:autoSpaceDN w:val="0"/>
      <w:spacing w:after="0" w:line="240" w:lineRule="auto"/>
      <w:ind w:left="112" w:firstLine="3241"/>
    </w:pPr>
    <w:rPr>
      <w:rFonts w:ascii="Times New Roman" w:hAnsi="Times New Roman" w:eastAsia="Times New Roman" w:cs="Times New Roman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3A9F68-BEF3-4745-AA38-A5708C1900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850</Words>
  <Characters>4596</Characters>
  <Lines>38</Lines>
  <Paragraphs>10</Paragraphs>
  <TotalTime>105</TotalTime>
  <ScaleCrop>false</ScaleCrop>
  <LinksUpToDate>false</LinksUpToDate>
  <CharactersWithSpaces>5436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2025-03-24T12:43:00Z</dcterms:created>
  <dc:creator>Usuario</dc:creator>
  <cp:lastModifiedBy>Dell</cp:lastModifiedBy>
  <cp:lastPrinted>2025-11-03T14:43:41Z</cp:lastPrinted>
  <dcterms:modified xsi:type="dcterms:W3CDTF">2025-11-03T16:03:16Z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3343E535CBAF4005BF0D02EEC03D67C4_13</vt:lpwstr>
  </property>
</Properties>
</file>