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D3C3">
      <w:pPr>
        <w:pStyle w:val="4"/>
        <w:ind w:left="1276" w:right="-1135"/>
        <w:outlineLvl w:val="0"/>
        <w:rPr>
          <w:rFonts w:ascii="Arial" w:hAnsi="Arial" w:cs="Arial"/>
          <w:sz w:val="25"/>
          <w:szCs w:val="25"/>
        </w:rPr>
      </w:pPr>
      <w:bookmarkStart w:id="0" w:name="_Hlk181612959"/>
      <w:r>
        <w:rPr>
          <w:rFonts w:ascii="Arial" w:hAnsi="Arial" w:cs="Arial"/>
          <w:b/>
          <w:bCs/>
          <w:sz w:val="25"/>
          <w:szCs w:val="25"/>
          <w:u w:val="single"/>
        </w:rPr>
        <w:t>DECRETO LEGISLATIVO Nº</w:t>
      </w:r>
      <w:r>
        <w:rPr>
          <w:rFonts w:hint="default" w:ascii="Arial" w:hAnsi="Arial" w:cs="Arial"/>
          <w:b/>
          <w:bCs/>
          <w:sz w:val="25"/>
          <w:szCs w:val="25"/>
          <w:u w:val="single"/>
          <w:lang w:val="pt-BR"/>
        </w:rPr>
        <w:t xml:space="preserve"> 102</w:t>
      </w:r>
      <w:r>
        <w:rPr>
          <w:rFonts w:ascii="Arial" w:hAnsi="Arial" w:cs="Arial"/>
          <w:b/>
          <w:bCs/>
          <w:sz w:val="25"/>
          <w:szCs w:val="25"/>
          <w:u w:val="single"/>
        </w:rPr>
        <w:t>/20</w:t>
      </w:r>
      <w:r>
        <w:rPr>
          <w:rFonts w:ascii="Arial" w:hAnsi="Arial" w:cs="Arial"/>
          <w:b/>
          <w:bCs/>
          <w:color w:val="auto"/>
          <w:sz w:val="25"/>
          <w:szCs w:val="25"/>
          <w:u w:val="single"/>
        </w:rPr>
        <w:t>2</w:t>
      </w:r>
      <w:r>
        <w:rPr>
          <w:rFonts w:hint="default" w:ascii="Arial" w:hAnsi="Arial" w:cs="Arial"/>
          <w:b/>
          <w:bCs/>
          <w:color w:val="auto"/>
          <w:sz w:val="25"/>
          <w:szCs w:val="25"/>
          <w:u w:val="single"/>
          <w:lang w:val="pt-BR"/>
        </w:rPr>
        <w:t>5</w:t>
      </w:r>
      <w:r>
        <w:rPr>
          <w:rFonts w:ascii="Arial" w:hAnsi="Arial" w:cs="Arial"/>
          <w:b/>
          <w:bCs/>
          <w:color w:val="auto"/>
          <w:sz w:val="25"/>
          <w:szCs w:val="25"/>
          <w:u w:val="single"/>
        </w:rPr>
        <w:t xml:space="preserve"> DE </w:t>
      </w:r>
      <w:r>
        <w:rPr>
          <w:rFonts w:hint="default" w:ascii="Arial" w:hAnsi="Arial" w:cs="Arial"/>
          <w:b/>
          <w:bCs/>
          <w:color w:val="auto"/>
          <w:sz w:val="25"/>
          <w:szCs w:val="25"/>
          <w:u w:val="single"/>
          <w:lang w:val="pt-BR"/>
        </w:rPr>
        <w:t>17</w:t>
      </w:r>
      <w:r>
        <w:rPr>
          <w:rFonts w:ascii="Arial" w:hAnsi="Arial" w:cs="Arial"/>
          <w:b/>
          <w:bCs/>
          <w:color w:val="auto"/>
          <w:sz w:val="25"/>
          <w:szCs w:val="25"/>
          <w:u w:val="single"/>
        </w:rPr>
        <w:t xml:space="preserve"> DE </w:t>
      </w:r>
      <w:r>
        <w:rPr>
          <w:rFonts w:hint="default" w:ascii="Arial" w:hAnsi="Arial" w:cs="Arial"/>
          <w:b/>
          <w:bCs/>
          <w:color w:val="auto"/>
          <w:sz w:val="25"/>
          <w:szCs w:val="25"/>
          <w:u w:val="single"/>
          <w:lang w:val="pt-BR"/>
        </w:rPr>
        <w:t>DEZEM</w:t>
      </w:r>
      <w:r>
        <w:rPr>
          <w:rFonts w:ascii="Arial" w:hAnsi="Arial" w:cs="Arial"/>
          <w:b/>
          <w:bCs/>
          <w:color w:val="auto"/>
          <w:sz w:val="25"/>
          <w:szCs w:val="25"/>
          <w:u w:val="single"/>
        </w:rPr>
        <w:t>BRO DE 202</w:t>
      </w:r>
      <w:r>
        <w:rPr>
          <w:rFonts w:hint="default" w:ascii="Arial" w:hAnsi="Arial" w:cs="Arial"/>
          <w:b/>
          <w:bCs/>
          <w:color w:val="auto"/>
          <w:sz w:val="25"/>
          <w:szCs w:val="25"/>
          <w:u w:val="single"/>
          <w:lang w:val="pt-BR"/>
        </w:rPr>
        <w:t>5</w:t>
      </w:r>
      <w:r>
        <w:rPr>
          <w:rFonts w:ascii="Arial" w:hAnsi="Arial" w:cs="Arial"/>
          <w:b/>
          <w:bCs/>
          <w:color w:val="auto"/>
          <w:sz w:val="25"/>
          <w:szCs w:val="25"/>
          <w:u w:val="single"/>
        </w:rPr>
        <w:t>.</w:t>
      </w:r>
    </w:p>
    <w:p w14:paraId="3C9CA7C6">
      <w:pPr>
        <w:pStyle w:val="4"/>
        <w:spacing w:line="240" w:lineRule="auto"/>
        <w:ind w:left="2977" w:right="-1036"/>
        <w:rPr>
          <w:rFonts w:ascii="Arial" w:hAnsi="Arial" w:cs="Arial"/>
          <w:b/>
          <w:bCs/>
          <w:sz w:val="25"/>
          <w:szCs w:val="25"/>
        </w:rPr>
      </w:pPr>
    </w:p>
    <w:p w14:paraId="123E135E">
      <w:pPr>
        <w:pStyle w:val="4"/>
        <w:spacing w:line="240" w:lineRule="auto"/>
        <w:ind w:left="2977" w:right="-1036"/>
        <w:rPr>
          <w:rFonts w:ascii="Arial" w:hAnsi="Arial" w:cs="Arial"/>
          <w:b/>
          <w:bCs/>
          <w:sz w:val="25"/>
          <w:szCs w:val="25"/>
        </w:rPr>
      </w:pPr>
    </w:p>
    <w:p w14:paraId="47AF5A88">
      <w:pPr>
        <w:pStyle w:val="4"/>
        <w:spacing w:line="240" w:lineRule="auto"/>
        <w:ind w:left="2977" w:right="-1036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JULGA AS CONTAS ANUAIS DE GOVERNO DA PREFEITURA MUNICIPAL DE FIGUEIRÓPOLIS D’OESTE MT, REFERENTE AO EXERCÍCIO FINANCEIRO DE 202</w:t>
      </w:r>
      <w:r>
        <w:rPr>
          <w:rFonts w:hint="default" w:ascii="Arial" w:hAnsi="Arial" w:cs="Arial"/>
          <w:b/>
          <w:bCs/>
          <w:sz w:val="25"/>
          <w:szCs w:val="25"/>
          <w:lang w:val="pt-BR"/>
        </w:rPr>
        <w:t>4</w:t>
      </w:r>
      <w:r>
        <w:rPr>
          <w:rFonts w:ascii="Arial" w:hAnsi="Arial" w:cs="Arial"/>
          <w:b/>
          <w:bCs/>
          <w:sz w:val="25"/>
          <w:szCs w:val="25"/>
        </w:rPr>
        <w:t>.</w:t>
      </w:r>
    </w:p>
    <w:bookmarkEnd w:id="0"/>
    <w:p w14:paraId="2D30E528">
      <w:pPr>
        <w:pStyle w:val="4"/>
        <w:spacing w:line="240" w:lineRule="auto"/>
        <w:ind w:right="-1036"/>
        <w:rPr>
          <w:rFonts w:ascii="Arial" w:hAnsi="Arial" w:cs="Arial"/>
          <w:b/>
          <w:bCs/>
          <w:sz w:val="25"/>
          <w:szCs w:val="25"/>
        </w:rPr>
      </w:pPr>
    </w:p>
    <w:p w14:paraId="47D3E987">
      <w:pPr>
        <w:pStyle w:val="4"/>
        <w:spacing w:line="240" w:lineRule="auto"/>
        <w:ind w:right="-1036"/>
        <w:rPr>
          <w:rFonts w:ascii="Arial" w:hAnsi="Arial" w:cs="Arial"/>
          <w:b/>
          <w:bCs/>
          <w:sz w:val="25"/>
          <w:szCs w:val="25"/>
        </w:rPr>
      </w:pPr>
    </w:p>
    <w:p w14:paraId="29B879FE">
      <w:pPr>
        <w:pStyle w:val="4"/>
        <w:tabs>
          <w:tab w:val="left" w:pos="10080"/>
        </w:tabs>
        <w:spacing w:line="240" w:lineRule="auto"/>
        <w:ind w:right="-1003" w:rightChars="-456" w:firstLine="2832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Artigo 1º - Ficam APROVADAS as Contas Anuais de Governo da Prefeitura Municipal de Figueirópolis D’Oeste – MT, referente ao exercício Financeiro de 202</w:t>
      </w:r>
      <w:r>
        <w:rPr>
          <w:rFonts w:hint="default" w:ascii="Arial" w:hAnsi="Arial" w:cs="Arial"/>
          <w:b/>
          <w:bCs/>
          <w:sz w:val="25"/>
          <w:szCs w:val="25"/>
          <w:lang w:val="pt-BR"/>
        </w:rPr>
        <w:t>4</w:t>
      </w:r>
      <w:r>
        <w:rPr>
          <w:rFonts w:ascii="Arial" w:hAnsi="Arial" w:cs="Arial"/>
          <w:b/>
          <w:bCs/>
          <w:sz w:val="25"/>
          <w:szCs w:val="25"/>
        </w:rPr>
        <w:t>, Gestão do senhor EDUARDO FLAUSINO VILELA, constantes de Balanço Geral e Balancetes dos meses de Janeiro a Dezembro de 202</w:t>
      </w:r>
      <w:r>
        <w:rPr>
          <w:rFonts w:hint="default" w:ascii="Arial" w:hAnsi="Arial" w:cs="Arial"/>
          <w:b/>
          <w:bCs/>
          <w:sz w:val="25"/>
          <w:szCs w:val="25"/>
          <w:lang w:val="pt-BR"/>
        </w:rPr>
        <w:t>4</w:t>
      </w:r>
      <w:r>
        <w:rPr>
          <w:rFonts w:ascii="Arial" w:hAnsi="Arial" w:cs="Arial"/>
          <w:b/>
          <w:bCs/>
          <w:sz w:val="25"/>
          <w:szCs w:val="25"/>
        </w:rPr>
        <w:t>.</w:t>
      </w:r>
    </w:p>
    <w:p w14:paraId="42FE8635">
      <w:pPr>
        <w:pStyle w:val="4"/>
        <w:tabs>
          <w:tab w:val="left" w:pos="10080"/>
        </w:tabs>
        <w:spacing w:line="240" w:lineRule="auto"/>
        <w:ind w:right="-1003" w:rightChars="-456"/>
        <w:rPr>
          <w:rFonts w:ascii="Arial" w:hAnsi="Arial" w:cs="Arial"/>
          <w:b/>
          <w:bCs/>
          <w:sz w:val="25"/>
          <w:szCs w:val="25"/>
        </w:rPr>
      </w:pPr>
    </w:p>
    <w:p w14:paraId="28727D59">
      <w:pPr>
        <w:pStyle w:val="4"/>
        <w:tabs>
          <w:tab w:val="left" w:pos="10080"/>
        </w:tabs>
        <w:spacing w:line="240" w:lineRule="auto"/>
        <w:ind w:right="-1003" w:rightChars="-456" w:firstLine="2832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Artigo 2º - Faz parte integrante deste Decreto Legislativo o Anexo I (Justificativa) para todos os efeitos e exigências legais.</w:t>
      </w:r>
    </w:p>
    <w:p w14:paraId="4C13EFC9">
      <w:pPr>
        <w:pStyle w:val="4"/>
        <w:tabs>
          <w:tab w:val="left" w:pos="10080"/>
        </w:tabs>
        <w:spacing w:line="240" w:lineRule="auto"/>
        <w:ind w:right="-1003" w:rightChars="-456" w:firstLine="2832"/>
        <w:rPr>
          <w:rFonts w:ascii="Arial" w:hAnsi="Arial" w:cs="Arial"/>
          <w:b/>
          <w:bCs/>
          <w:sz w:val="25"/>
          <w:szCs w:val="25"/>
        </w:rPr>
      </w:pPr>
    </w:p>
    <w:p w14:paraId="38CC0765">
      <w:pPr>
        <w:pStyle w:val="4"/>
        <w:spacing w:line="240" w:lineRule="auto"/>
        <w:ind w:right="-1003" w:rightChars="-456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Artigo 3º - Este Decreto Legislativo entrará em vigor na data de sua publicação, revogando-se as disposições em contrário.</w:t>
      </w:r>
    </w:p>
    <w:p w14:paraId="0B792E64">
      <w:pPr>
        <w:pStyle w:val="4"/>
        <w:spacing w:line="240" w:lineRule="auto"/>
        <w:ind w:right="-1003" w:rightChars="-456"/>
        <w:rPr>
          <w:rFonts w:ascii="Arial" w:hAnsi="Arial" w:cs="Arial"/>
          <w:b/>
          <w:bCs/>
          <w:sz w:val="25"/>
          <w:szCs w:val="25"/>
        </w:rPr>
      </w:pPr>
    </w:p>
    <w:p w14:paraId="10B3908C">
      <w:pPr>
        <w:pStyle w:val="4"/>
        <w:spacing w:line="240" w:lineRule="auto"/>
        <w:ind w:right="-568"/>
        <w:rPr>
          <w:rFonts w:ascii="Arial" w:hAnsi="Arial" w:cs="Arial"/>
          <w:sz w:val="25"/>
          <w:szCs w:val="25"/>
        </w:rPr>
      </w:pPr>
    </w:p>
    <w:p w14:paraId="14171F2F">
      <w:pPr>
        <w:pStyle w:val="4"/>
        <w:spacing w:line="240" w:lineRule="auto"/>
        <w:ind w:right="-1096" w:rightChars="0" w:firstLine="2127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color w:val="auto"/>
          <w:sz w:val="25"/>
          <w:szCs w:val="25"/>
        </w:rPr>
        <w:t xml:space="preserve">CÂMARA MUNICIPAL DE FIGUEIRÓPOLIS D’OESTE – MT, EM </w:t>
      </w:r>
      <w:r>
        <w:rPr>
          <w:rFonts w:hint="default" w:ascii="Arial" w:hAnsi="Arial" w:cs="Arial"/>
          <w:color w:val="auto"/>
          <w:sz w:val="25"/>
          <w:szCs w:val="25"/>
          <w:lang w:val="pt-BR"/>
        </w:rPr>
        <w:t>17</w:t>
      </w:r>
      <w:r>
        <w:rPr>
          <w:rFonts w:ascii="Arial" w:hAnsi="Arial" w:cs="Arial"/>
          <w:color w:val="auto"/>
          <w:sz w:val="25"/>
          <w:szCs w:val="25"/>
        </w:rPr>
        <w:t xml:space="preserve"> DE </w:t>
      </w:r>
      <w:r>
        <w:rPr>
          <w:rFonts w:hint="default" w:ascii="Arial" w:hAnsi="Arial" w:cs="Arial"/>
          <w:color w:val="auto"/>
          <w:sz w:val="25"/>
          <w:szCs w:val="25"/>
          <w:lang w:val="pt-BR"/>
        </w:rPr>
        <w:t>DEZ</w:t>
      </w:r>
      <w:r>
        <w:rPr>
          <w:rFonts w:ascii="Arial" w:hAnsi="Arial" w:cs="Arial"/>
          <w:color w:val="auto"/>
          <w:sz w:val="25"/>
          <w:szCs w:val="25"/>
        </w:rPr>
        <w:t>EMBRO DE 202</w:t>
      </w:r>
      <w:r>
        <w:rPr>
          <w:rFonts w:hint="default" w:ascii="Arial" w:hAnsi="Arial" w:cs="Arial"/>
          <w:color w:val="auto"/>
          <w:sz w:val="25"/>
          <w:szCs w:val="25"/>
          <w:lang w:val="pt-BR"/>
        </w:rPr>
        <w:t>5</w:t>
      </w:r>
      <w:r>
        <w:rPr>
          <w:rFonts w:ascii="Arial" w:hAnsi="Arial" w:cs="Arial"/>
          <w:color w:val="auto"/>
          <w:sz w:val="25"/>
          <w:szCs w:val="25"/>
        </w:rPr>
        <w:t>.</w:t>
      </w:r>
    </w:p>
    <w:p w14:paraId="56141601">
      <w:pPr>
        <w:pStyle w:val="4"/>
        <w:spacing w:line="240" w:lineRule="auto"/>
        <w:ind w:right="-568" w:firstLine="2832"/>
        <w:rPr>
          <w:rFonts w:ascii="Arial" w:hAnsi="Arial" w:cs="Arial"/>
          <w:sz w:val="25"/>
          <w:szCs w:val="25"/>
        </w:rPr>
      </w:pPr>
    </w:p>
    <w:p w14:paraId="5B9D0C96">
      <w:pPr>
        <w:pStyle w:val="4"/>
        <w:spacing w:line="240" w:lineRule="auto"/>
        <w:ind w:right="-568" w:firstLine="2832"/>
        <w:rPr>
          <w:rFonts w:ascii="Arial" w:hAnsi="Arial" w:cs="Arial"/>
          <w:sz w:val="25"/>
          <w:szCs w:val="25"/>
        </w:rPr>
      </w:pPr>
    </w:p>
    <w:p w14:paraId="32F8C9BC">
      <w:pPr>
        <w:pStyle w:val="4"/>
        <w:spacing w:line="240" w:lineRule="auto"/>
        <w:ind w:right="-568" w:firstLine="2832"/>
        <w:rPr>
          <w:rFonts w:hint="default" w:ascii="Arial" w:hAnsi="Arial" w:cs="Arial"/>
          <w:b/>
          <w:sz w:val="25"/>
          <w:szCs w:val="25"/>
          <w:lang w:val="pt-BR"/>
        </w:rPr>
      </w:pPr>
      <w:r>
        <w:rPr>
          <w:rFonts w:hint="default" w:ascii="Arial" w:hAnsi="Arial" w:cs="Arial"/>
          <w:b/>
          <w:sz w:val="25"/>
          <w:szCs w:val="25"/>
          <w:lang w:val="pt-BR"/>
        </w:rPr>
        <w:t>ANÍSIO APARECIDO PERES</w:t>
      </w:r>
    </w:p>
    <w:p w14:paraId="34EEF98C">
      <w:pPr>
        <w:pStyle w:val="4"/>
        <w:spacing w:line="240" w:lineRule="auto"/>
        <w:ind w:right="-568" w:firstLine="2832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Presidente</w:t>
      </w:r>
    </w:p>
    <w:p w14:paraId="4EE849FF">
      <w:pPr>
        <w:spacing w:line="240" w:lineRule="auto"/>
        <w:ind w:right="-568"/>
        <w:rPr>
          <w:rFonts w:ascii="Arial" w:hAnsi="Arial" w:cs="Arial"/>
          <w:sz w:val="25"/>
          <w:szCs w:val="25"/>
        </w:rPr>
      </w:pPr>
    </w:p>
    <w:p w14:paraId="0A04C4E9">
      <w:pPr>
        <w:spacing w:line="240" w:lineRule="auto"/>
        <w:ind w:right="-1096" w:rightChars="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REGISTRADO E PUBLICADO</w:t>
      </w:r>
      <w:r>
        <w:rPr>
          <w:rFonts w:ascii="Arial" w:hAnsi="Arial" w:cs="Arial"/>
          <w:sz w:val="25"/>
          <w:szCs w:val="25"/>
        </w:rPr>
        <w:t>, na Secretaria de Administração da Câmara Municipal na data supra.</w:t>
      </w:r>
    </w:p>
    <w:p w14:paraId="7402DC4F">
      <w:pPr>
        <w:spacing w:line="240" w:lineRule="auto"/>
        <w:ind w:left="2124" w:right="-568" w:firstLine="708"/>
        <w:jc w:val="both"/>
        <w:rPr>
          <w:rFonts w:hint="default" w:ascii="Arial" w:hAnsi="Arial" w:cs="Arial"/>
          <w:b/>
          <w:sz w:val="25"/>
          <w:szCs w:val="25"/>
          <w:lang w:val="pt-BR"/>
        </w:rPr>
      </w:pPr>
      <w:r>
        <w:rPr>
          <w:rFonts w:hint="default" w:ascii="Arial" w:hAnsi="Arial" w:cs="Arial"/>
          <w:b/>
          <w:sz w:val="25"/>
          <w:szCs w:val="25"/>
          <w:lang w:val="pt-BR"/>
        </w:rPr>
        <w:t>JOSÉ LUCAS DA SILVA</w:t>
      </w:r>
    </w:p>
    <w:p w14:paraId="2CCAAF59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1º Secretario</w:t>
      </w:r>
    </w:p>
    <w:p w14:paraId="1C626B15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</w:p>
    <w:p w14:paraId="36EED283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</w:p>
    <w:p w14:paraId="57CFD099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</w:p>
    <w:p w14:paraId="6BD45C9A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</w:p>
    <w:p w14:paraId="3B810B8E">
      <w:pPr>
        <w:pStyle w:val="4"/>
        <w:spacing w:line="240" w:lineRule="auto"/>
        <w:ind w:right="-11" w:rightChars="0" w:firstLine="2832"/>
        <w:rPr>
          <w:rFonts w:hint="default" w:ascii="Arial" w:hAnsi="Arial" w:cs="Arial"/>
          <w:b/>
          <w:bCs/>
          <w:sz w:val="25"/>
          <w:szCs w:val="25"/>
          <w:lang w:val="pt-BR"/>
        </w:rPr>
      </w:pPr>
    </w:p>
    <w:p w14:paraId="7551E047">
      <w:pPr>
        <w:pStyle w:val="4"/>
        <w:spacing w:line="240" w:lineRule="auto"/>
        <w:ind w:left="2124" w:right="-11" w:rightChars="0" w:firstLine="708"/>
        <w:outlineLvl w:val="0"/>
        <w:rPr>
          <w:rFonts w:ascii="Arial" w:hAnsi="Arial" w:cs="Arial"/>
          <w:b/>
          <w:bCs/>
          <w:sz w:val="25"/>
          <w:szCs w:val="25"/>
          <w:u w:val="single"/>
        </w:rPr>
      </w:pPr>
      <w:r>
        <w:rPr>
          <w:rFonts w:ascii="Arial" w:hAnsi="Arial" w:cs="Arial"/>
          <w:b/>
          <w:bCs/>
          <w:sz w:val="25"/>
          <w:szCs w:val="25"/>
          <w:u w:val="single"/>
        </w:rPr>
        <w:t>A  N  E  X  O     I</w:t>
      </w:r>
    </w:p>
    <w:p w14:paraId="6115FAA1">
      <w:pPr>
        <w:pStyle w:val="4"/>
        <w:tabs>
          <w:tab w:val="left" w:pos="10080"/>
        </w:tabs>
        <w:spacing w:line="240" w:lineRule="auto"/>
        <w:ind w:left="2124" w:right="-11" w:rightChars="0" w:firstLine="708"/>
        <w:outlineLvl w:val="0"/>
        <w:rPr>
          <w:rFonts w:ascii="Arial" w:hAnsi="Arial" w:cs="Arial"/>
          <w:b/>
          <w:bCs/>
          <w:sz w:val="25"/>
          <w:szCs w:val="25"/>
        </w:rPr>
      </w:pPr>
    </w:p>
    <w:p w14:paraId="233CCFA0">
      <w:pPr>
        <w:pStyle w:val="4"/>
        <w:tabs>
          <w:tab w:val="left" w:pos="10080"/>
        </w:tabs>
        <w:spacing w:line="240" w:lineRule="auto"/>
        <w:ind w:right="-11" w:rightChars="0"/>
        <w:outlineLvl w:val="0"/>
        <w:rPr>
          <w:rFonts w:ascii="Arial" w:hAnsi="Arial" w:cs="Arial"/>
          <w:b/>
          <w:bCs/>
          <w:sz w:val="25"/>
          <w:szCs w:val="25"/>
        </w:rPr>
      </w:pPr>
    </w:p>
    <w:p w14:paraId="6EF5FE7F">
      <w:pPr>
        <w:pStyle w:val="4"/>
        <w:tabs>
          <w:tab w:val="left" w:pos="10320"/>
        </w:tabs>
        <w:spacing w:line="240" w:lineRule="auto"/>
        <w:ind w:left="1080" w:right="-735" w:rightChars="-334"/>
        <w:outlineLvl w:val="0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CONTAS DA PREFEITURA MUNICIPAL DE FIGUEIRÓPOLIS D’OESTE–MT.</w:t>
      </w:r>
    </w:p>
    <w:p w14:paraId="6E313203">
      <w:pPr>
        <w:pStyle w:val="4"/>
        <w:tabs>
          <w:tab w:val="left" w:pos="10080"/>
        </w:tabs>
        <w:spacing w:line="240" w:lineRule="auto"/>
        <w:ind w:left="1080" w:right="-735" w:rightChars="-334"/>
        <w:outlineLvl w:val="0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EXERCÍCIO FINANCEIRO DE 202</w:t>
      </w:r>
      <w:r>
        <w:rPr>
          <w:rFonts w:hint="default" w:ascii="Arial" w:hAnsi="Arial" w:cs="Arial"/>
          <w:b/>
          <w:bCs/>
          <w:sz w:val="25"/>
          <w:szCs w:val="25"/>
          <w:u w:val="single"/>
          <w:lang w:val="pt-BR"/>
        </w:rPr>
        <w:t>4</w:t>
      </w:r>
      <w:r>
        <w:rPr>
          <w:rFonts w:hint="default" w:ascii="Arial" w:hAnsi="Arial" w:cs="Arial"/>
          <w:b/>
          <w:bCs/>
          <w:sz w:val="25"/>
          <w:szCs w:val="25"/>
          <w:u w:val="single"/>
        </w:rPr>
        <w:t>.</w:t>
      </w:r>
    </w:p>
    <w:p w14:paraId="7058A23C">
      <w:pPr>
        <w:pStyle w:val="4"/>
        <w:tabs>
          <w:tab w:val="left" w:pos="10080"/>
        </w:tabs>
        <w:spacing w:line="240" w:lineRule="auto"/>
        <w:ind w:left="1080" w:right="-735" w:rightChars="-334"/>
        <w:rPr>
          <w:rFonts w:hint="default" w:ascii="Arial" w:hAnsi="Arial" w:cs="Arial"/>
          <w:b/>
          <w:bCs/>
          <w:sz w:val="25"/>
          <w:szCs w:val="25"/>
          <w:u w:val="single"/>
        </w:rPr>
      </w:pPr>
      <w:r>
        <w:rPr>
          <w:rFonts w:hint="default" w:ascii="Arial" w:hAnsi="Arial" w:cs="Arial"/>
          <w:b/>
          <w:bCs/>
          <w:sz w:val="25"/>
          <w:szCs w:val="25"/>
          <w:u w:val="single"/>
        </w:rPr>
        <w:t>BALANÇO GERAL DAS CONTAS ANUAIS DE GOVERNO MUNICIPAL.</w:t>
      </w:r>
    </w:p>
    <w:p w14:paraId="141C61C5">
      <w:pPr>
        <w:pStyle w:val="4"/>
        <w:tabs>
          <w:tab w:val="left" w:pos="10080"/>
        </w:tabs>
        <w:spacing w:line="240" w:lineRule="auto"/>
        <w:ind w:right="-11" w:rightChars="0"/>
        <w:rPr>
          <w:rFonts w:hint="default" w:ascii="Arial" w:hAnsi="Arial" w:cs="Arial"/>
          <w:b/>
          <w:bCs/>
          <w:sz w:val="25"/>
          <w:szCs w:val="25"/>
          <w:u w:val="single"/>
        </w:rPr>
      </w:pPr>
    </w:p>
    <w:p w14:paraId="5D476AD1">
      <w:pPr>
        <w:pStyle w:val="4"/>
        <w:tabs>
          <w:tab w:val="left" w:pos="10080"/>
        </w:tabs>
        <w:spacing w:line="240" w:lineRule="auto"/>
        <w:ind w:right="-11" w:rightChars="0"/>
        <w:outlineLvl w:val="0"/>
        <w:rPr>
          <w:rFonts w:hint="default" w:ascii="Arial" w:hAnsi="Arial" w:cs="Arial"/>
          <w:b/>
          <w:bCs/>
          <w:sz w:val="25"/>
          <w:szCs w:val="25"/>
        </w:rPr>
      </w:pP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</w:rPr>
        <w:tab/>
      </w:r>
      <w:r>
        <w:rPr>
          <w:rFonts w:hint="default" w:ascii="Arial" w:hAnsi="Arial" w:cs="Arial"/>
          <w:b/>
          <w:bCs/>
          <w:sz w:val="25"/>
          <w:szCs w:val="25"/>
          <w:u w:val="single"/>
        </w:rPr>
        <w:t>JUSTIFICATIVA</w:t>
      </w:r>
    </w:p>
    <w:p w14:paraId="1B2D0ED6">
      <w:pPr>
        <w:pStyle w:val="5"/>
        <w:tabs>
          <w:tab w:val="left" w:pos="10320"/>
        </w:tabs>
        <w:spacing w:line="240" w:lineRule="auto"/>
        <w:ind w:right="-735" w:rightChars="-334" w:firstLine="1701"/>
        <w:jc w:val="both"/>
        <w:rPr>
          <w:rFonts w:hint="default"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 Comissão Permanente de Fiscalização e Acompanhamento de Execução Orçamentaria e Financeira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da Câmara Municipal de Figueirópolis D’Oeste, reuniu-se para analisar e dar parecer às Contas Anuais de Governo da Prefeitura Municipal de Figueirópolis D’Oeste, exercício de 202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, sob a responsabilidade do senhor Eduardo Flausino Vilela. </w:t>
      </w:r>
    </w:p>
    <w:p w14:paraId="2A9EF931">
      <w:pPr>
        <w:pStyle w:val="5"/>
        <w:tabs>
          <w:tab w:val="left" w:pos="10320"/>
        </w:tabs>
        <w:spacing w:line="240" w:lineRule="auto"/>
        <w:ind w:right="-735" w:rightChars="-334" w:firstLine="1701"/>
        <w:jc w:val="both"/>
        <w:rPr>
          <w:rFonts w:hint="default"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 xml:space="preserve">Diante ao que determina o Art. </w:t>
      </w:r>
      <w:r>
        <w:rPr>
          <w:rFonts w:hint="default" w:ascii="Arial" w:hAnsi="Arial" w:cs="Arial"/>
          <w:b w:val="0"/>
          <w:bCs w:val="0"/>
          <w:sz w:val="24"/>
          <w:szCs w:val="24"/>
        </w:rPr>
        <w:t>227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 xml:space="preserve"> e seguintes, do Regimento Interno da Casa a Comissão recebeu os processos do Tribunal de Contas do Estado, com os respectivos pareceres e Acordão prévios favoráveis, com recomendações. </w:t>
      </w:r>
    </w:p>
    <w:p w14:paraId="4DF88B27">
      <w:pPr>
        <w:pStyle w:val="5"/>
        <w:tabs>
          <w:tab w:val="left" w:pos="10320"/>
        </w:tabs>
        <w:spacing w:line="240" w:lineRule="auto"/>
        <w:ind w:right="-735" w:rightChars="-334" w:firstLine="1701"/>
        <w:jc w:val="both"/>
        <w:rPr>
          <w:rFonts w:hint="default" w:ascii="Arial" w:hAnsi="Arial" w:cs="Arial"/>
          <w:b/>
          <w:bCs/>
          <w:color w:val="C0000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Após minuciosa análise, viu-se, portanto, que, o Tribunal de Contas através do Parecer Prévio nº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51</w:t>
      </w:r>
      <w:r>
        <w:rPr>
          <w:rFonts w:hint="default" w:ascii="Arial" w:hAnsi="Arial" w:cs="Arial"/>
          <w:b w:val="0"/>
          <w:bCs w:val="0"/>
          <w:sz w:val="24"/>
          <w:szCs w:val="24"/>
        </w:rPr>
        <w:t>/202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- PP e o do Parecer nº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3.326</w:t>
      </w:r>
      <w:r>
        <w:rPr>
          <w:rFonts w:hint="default" w:ascii="Arial" w:hAnsi="Arial" w:cs="Arial"/>
          <w:b w:val="0"/>
          <w:bCs w:val="0"/>
          <w:sz w:val="24"/>
          <w:szCs w:val="24"/>
        </w:rPr>
        <w:t>/202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do Ministério Público de Contas, apontava para a aprovação das Contas, chamando a atenção por alguns pontos em que recomenda ao Legislativo Municipal para qu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e:</w:t>
      </w:r>
      <w:r>
        <w:rPr>
          <w:rFonts w:hint="default"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7ACD7305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ind w:left="1911" w:right="-735" w:rightChars="-334" w:hanging="348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recomend</w:t>
      </w:r>
      <w:r>
        <w:rPr>
          <w:rFonts w:hint="default" w:ascii="Arial" w:hAnsi="Arial" w:cs="Arial"/>
          <w:b/>
          <w:sz w:val="24"/>
          <w:szCs w:val="24"/>
          <w:lang w:val="pt-BR"/>
        </w:rPr>
        <w:t>o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Chefe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Poder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Executivo</w:t>
      </w:r>
      <w:r>
        <w:rPr>
          <w:rFonts w:hint="default" w:ascii="Arial" w:hAnsi="Arial" w:cs="Arial"/>
          <w:spacing w:val="-4"/>
          <w:sz w:val="24"/>
          <w:szCs w:val="24"/>
        </w:rPr>
        <w:t xml:space="preserve"> que:</w:t>
      </w:r>
    </w:p>
    <w:p w14:paraId="7F1039C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58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realize </w:t>
      </w:r>
      <w:r>
        <w:rPr>
          <w:rFonts w:hint="default" w:ascii="Arial" w:hAnsi="Arial" w:cs="Arial"/>
          <w:sz w:val="24"/>
          <w:szCs w:val="24"/>
        </w:rPr>
        <w:t>rotina de conferência dos lançamentos contábeis dos recursos recebidos a título de transferências constitucionais e legais para que cada recurso seja lançado na conta contábil a que se destina;</w:t>
      </w:r>
    </w:p>
    <w:p w14:paraId="76F0244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cumpra </w:t>
      </w:r>
      <w:r>
        <w:rPr>
          <w:rFonts w:hint="default" w:ascii="Arial" w:hAnsi="Arial" w:cs="Arial"/>
          <w:sz w:val="24"/>
          <w:szCs w:val="24"/>
        </w:rPr>
        <w:t>rotinas de conferências das informações encaminhadas via sistema Aplic, especialmente aquelas relacionadas à prestação de contas, evitando assim o risco de envio de dados inconsistentes ou incompletos;</w:t>
      </w:r>
    </w:p>
    <w:p w14:paraId="7C7AE50C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execute </w:t>
      </w:r>
      <w:r>
        <w:rPr>
          <w:rFonts w:hint="default" w:ascii="Arial" w:hAnsi="Arial" w:cs="Arial"/>
          <w:b w:val="0"/>
          <w:bCs/>
          <w:sz w:val="24"/>
          <w:szCs w:val="24"/>
        </w:rPr>
        <w:t>rotinas de conferências dos anexos da LDO visando garantir a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transparência, legalidade e efetividade do planejamento orçamentário;</w:t>
      </w:r>
    </w:p>
    <w:p w14:paraId="74BF57B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efetive </w:t>
      </w:r>
      <w:r>
        <w:rPr>
          <w:rFonts w:hint="default" w:ascii="Arial" w:hAnsi="Arial" w:cs="Arial"/>
          <w:sz w:val="24"/>
          <w:szCs w:val="24"/>
        </w:rPr>
        <w:t>procedimentos internos de conferências das contribuições previdenciárias (patronal, segurados e complementar), antes do envio das informações via sistema Aplic, para que não haja divergências nas Declarações de Veracidades, Parecer de Controle Interno e Sistema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Aplic;</w:t>
      </w:r>
    </w:p>
    <w:p w14:paraId="7DCE88C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o encaminhamento dos documentos comprobatórios de forma organizada,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acompanhados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índice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detalhado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referência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respectivas páginas em que se encontram, a fim de assegurar maior celeridade e eficiência na análise processual, contribuindo para a adequada apreciação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 argumentos apresentados, em observância aos princípios da ampla defesa, do contraditório e da eficiência administrativa;</w:t>
      </w:r>
    </w:p>
    <w:p w14:paraId="17DF2E30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as providências necessárias à obtenção da autorização da Superintendência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Nacional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Previdência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Complementar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(PREVIC)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plena vigência do Regimento de Previdência Complementar (RPC);</w:t>
      </w:r>
    </w:p>
    <w:p w14:paraId="25E4554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rotinas de conferência e validação das informações encaminhadas via sistema Aplic com aquelas disponibilizadas no Portal da Transparência, de modo a assegurar a fidedignidade, consistência e sincronização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orçamentários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e,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caso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divergências,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promova os devidos ajustes em tempo hábil.</w:t>
      </w:r>
    </w:p>
    <w:p w14:paraId="6431F66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os esforços no sentido de incrementar as arrecadações próprias, diminuindo, assim, sua dependência quanto às transferências correntes e de capital;</w:t>
      </w:r>
    </w:p>
    <w:p w14:paraId="0FBE281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observe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medidas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indicadas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art.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167-A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durante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ultrapassagem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 85% da receita corrente.</w:t>
      </w:r>
    </w:p>
    <w:p w14:paraId="4DCB421C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1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estabeleça </w:t>
      </w:r>
      <w:r>
        <w:rPr>
          <w:rFonts w:hint="default" w:ascii="Arial" w:hAnsi="Arial" w:cs="Arial"/>
          <w:sz w:val="24"/>
          <w:szCs w:val="24"/>
        </w:rPr>
        <w:t>ações conjuntas com o RPPS, a fim de adotar medidas para fortalecer a governança e gestão, aprimorar a suficiência financeira, a acumulação de recursos, bem como a melhoria da situação atuarial;</w:t>
      </w:r>
    </w:p>
    <w:p w14:paraId="11DE364B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a adesão ao Programa de Certificação Institucional e Modernização da Gestão dos Regimes Próprios de Previdência Social - Pró-Gestão RPPS, conforme as diretrizes estabelecidas pela Portaria MPS nº 185/2015,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sua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implementação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obtenção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institucional, conforme Nota Recomendatória COPSPAS nº 008/2024;</w:t>
      </w:r>
    </w:p>
    <w:p w14:paraId="08E1978B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providências relacionadas à discussão e viabilidade de aprovação de proposta de reforma do plano de benefícios acerca das regras de elegibilidade, cálculo e reajustamento dos benefícios de aposentadoria e pensões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morte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relativas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seu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RPPS,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buscar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atingimento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a manutenção do princípio do equilíbrio financeiro e atuarial;</w:t>
      </w:r>
    </w:p>
    <w:p w14:paraId="5DF17E4F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institua </w:t>
      </w:r>
      <w:r>
        <w:rPr>
          <w:rFonts w:hint="default" w:ascii="Arial" w:hAnsi="Arial" w:cs="Arial"/>
          <w:sz w:val="24"/>
          <w:szCs w:val="24"/>
        </w:rPr>
        <w:t>uma gestão proativa, de modo a avaliar e adotar as medidas permitidas pela Portaria MTP nº 1.467/2022, em seu art. 55, a fim de equacionar o déficit atuarial;</w:t>
      </w:r>
    </w:p>
    <w:p w14:paraId="315B4C0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esforços contínuos para apresentar um aumento do Índice de Cobertura das Reservas Matemáticas ao longo do tempo;</w:t>
      </w:r>
    </w:p>
    <w:p w14:paraId="15F5271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promova</w:t>
      </w:r>
      <w:r>
        <w:rPr>
          <w:rFonts w:hint="default"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gerenciamento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contínuo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eventuais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riscos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ameaças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que possam comprometer a manutenção e o avanço da tendência positiva </w:t>
      </w:r>
      <w:r>
        <w:rPr>
          <w:rFonts w:hint="default" w:ascii="Arial" w:hAnsi="Arial" w:cs="Arial"/>
          <w:spacing w:val="-2"/>
          <w:sz w:val="24"/>
          <w:szCs w:val="24"/>
        </w:rPr>
        <w:t>observada;</w:t>
      </w:r>
    </w:p>
    <w:p w14:paraId="17527AB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adote </w:t>
      </w:r>
      <w:r>
        <w:rPr>
          <w:rFonts w:hint="default" w:ascii="Arial" w:hAnsi="Arial" w:cs="Arial"/>
          <w:sz w:val="24"/>
          <w:szCs w:val="24"/>
        </w:rPr>
        <w:t>medidas urgentes para qualificar os serviços de saúde materno-infantil e ampliar o acesso à atenção básica de saúde;</w:t>
      </w:r>
    </w:p>
    <w:p w14:paraId="1C98E90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ações integradas entre saúde, segurança pública e assistência social, com foco na juventude e nas populações vulneráveis;</w:t>
      </w:r>
    </w:p>
    <w:p w14:paraId="058D10E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implante </w:t>
      </w:r>
      <w:r>
        <w:rPr>
          <w:rFonts w:hint="default" w:ascii="Arial" w:hAnsi="Arial" w:cs="Arial"/>
          <w:sz w:val="24"/>
          <w:szCs w:val="24"/>
        </w:rPr>
        <w:t>medidas urgentes para melhorar a segurança no trânsito e prevenir novos óbitos;</w:t>
      </w:r>
    </w:p>
    <w:p w14:paraId="1F1C4E57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continue </w:t>
      </w:r>
      <w:r>
        <w:rPr>
          <w:rFonts w:hint="default" w:ascii="Arial" w:hAnsi="Arial" w:cs="Arial"/>
          <w:sz w:val="24"/>
          <w:szCs w:val="24"/>
        </w:rPr>
        <w:t xml:space="preserve">a expansão territorial e qualificação das equipes de saúde da </w:t>
      </w:r>
      <w:r>
        <w:rPr>
          <w:rFonts w:hint="default" w:ascii="Arial" w:hAnsi="Arial" w:cs="Arial"/>
          <w:spacing w:val="-2"/>
          <w:sz w:val="24"/>
          <w:szCs w:val="24"/>
        </w:rPr>
        <w:t>família;</w:t>
      </w:r>
    </w:p>
    <w:p w14:paraId="3894276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intensifique </w:t>
      </w:r>
      <w:r>
        <w:rPr>
          <w:rFonts w:hint="default" w:ascii="Arial" w:hAnsi="Arial" w:cs="Arial"/>
          <w:sz w:val="24"/>
          <w:szCs w:val="24"/>
        </w:rPr>
        <w:t>campanhas educativas, descentralize os pontos de vacinação para melhorar a adesão da população;</w:t>
      </w:r>
    </w:p>
    <w:p w14:paraId="0F5543B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adote</w:t>
      </w:r>
      <w:r>
        <w:rPr>
          <w:rFonts w:hint="default"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estratégias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melhorar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distribuição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ampliar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cobertura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 regiões com déficit, investir na atração e fixação de profissionais, além de considerar o uso da telemedicina como alternativa complementar;</w:t>
      </w:r>
    </w:p>
    <w:p w14:paraId="65D86F9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investimentos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preventivas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acompanhamento </w:t>
      </w:r>
      <w:r>
        <w:rPr>
          <w:rFonts w:hint="default" w:ascii="Arial" w:hAnsi="Arial" w:cs="Arial"/>
          <w:spacing w:val="-2"/>
          <w:sz w:val="24"/>
          <w:szCs w:val="24"/>
        </w:rPr>
        <w:t>ambulatorial;</w:t>
      </w:r>
    </w:p>
    <w:p w14:paraId="0DF9FDD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o reforço das estratégias de controle vetorial e campanhas educativas, especialmente em períodos sazonais;</w:t>
      </w:r>
    </w:p>
    <w:p w14:paraId="73939395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adote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imediatas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rastreamento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familiar,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diagnóstico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precoce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educação em saúde;</w:t>
      </w:r>
    </w:p>
    <w:p w14:paraId="19251A4F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mantenha </w:t>
      </w:r>
      <w:r>
        <w:rPr>
          <w:rFonts w:hint="default" w:ascii="Arial" w:hAnsi="Arial" w:cs="Arial"/>
          <w:sz w:val="24"/>
          <w:szCs w:val="24"/>
        </w:rPr>
        <w:t>a vigilância e capacite as equipes para detecção precoce e qualidade no acompanhamento dos casos;</w:t>
      </w:r>
    </w:p>
    <w:p w14:paraId="778627F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tome </w:t>
      </w:r>
      <w:r>
        <w:rPr>
          <w:rFonts w:hint="default" w:ascii="Arial" w:hAnsi="Arial" w:cs="Arial"/>
          <w:sz w:val="24"/>
          <w:szCs w:val="24"/>
        </w:rPr>
        <w:t>medidas efetivas para informar os índices no Departamento de Informação e Informática do Sistema Único de Saúde (DATASUS);</w:t>
      </w:r>
    </w:p>
    <w:p w14:paraId="7867716E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revise </w:t>
      </w:r>
      <w:r>
        <w:rPr>
          <w:rFonts w:hint="default" w:ascii="Arial" w:hAnsi="Arial" w:cs="Arial"/>
          <w:sz w:val="24"/>
          <w:szCs w:val="24"/>
        </w:rPr>
        <w:t>as estratégias de atenção primária, prevenção e organização dos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serviços,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ampliar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impacto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saúde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pública;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bem como adote medidas corretivas urgentes, priorizando a ampliação da cobertura,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qualificação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equipes,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controle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agravos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fortalecimento da gestão baseada em evidências;</w:t>
      </w:r>
    </w:p>
    <w:p w14:paraId="6689086A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disponibilize</w:t>
      </w:r>
      <w:r>
        <w:rPr>
          <w:rFonts w:hint="default"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adequadamente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Tribunal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sobre políticas públicas de saúde nos próximos exercícios;</w:t>
      </w:r>
    </w:p>
    <w:p w14:paraId="1E0E1A8D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implemente</w:t>
      </w:r>
      <w:r>
        <w:rPr>
          <w:rFonts w:hint="default" w:ascii="Arial" w:hAnsi="Arial" w:cs="Arial"/>
          <w:b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medidas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visem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atendimento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100%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requisitos de transparência, em observância aos preceitos constitucionais e legais;</w:t>
      </w:r>
    </w:p>
    <w:p w14:paraId="5922D532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continue </w:t>
      </w:r>
      <w:r>
        <w:rPr>
          <w:rFonts w:hint="default" w:ascii="Arial" w:hAnsi="Arial" w:cs="Arial"/>
          <w:sz w:val="24"/>
          <w:szCs w:val="24"/>
        </w:rPr>
        <w:t>adotando medidas para melhorar o Índice de Gestão Fiscal Municipal – IGFM, tendo em vista que a melhoria na gestão é um fim a ser perseguido constantemente e que a identificação de boas práticas deve ser aprimorada e aperfeiçoada; e</w:t>
      </w:r>
    </w:p>
    <w:p w14:paraId="5FA6D708">
      <w:pPr>
        <w:pStyle w:val="14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2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inclua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pacing w:val="-1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próximas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Orçamentárias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Anuais,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dotações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específicas destinadas à implementação de ações voltadas à prevenção da violência contra a mulher, em conformidade com as diretrizes estabelecidas na Lei Federal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14.164/2021,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promover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conscientização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social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efetivação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políticas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públicas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âmbito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educação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básica,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assegurando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inserção de programas e ações governamentais de prevenção à violência de gênero, em observância aos princípios e objetivos fixados na mencionada norma federal.</w:t>
      </w:r>
    </w:p>
    <w:p w14:paraId="76065C1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leftChars="0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6209F9AE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855" w:right="-735" w:rightChars="-334" w:hanging="292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determin</w:t>
      </w:r>
      <w:r>
        <w:rPr>
          <w:rFonts w:hint="default" w:ascii="Arial" w:hAnsi="Arial" w:cs="Arial"/>
          <w:b/>
          <w:sz w:val="24"/>
          <w:szCs w:val="24"/>
          <w:lang w:val="pt-BR"/>
        </w:rPr>
        <w:t>o</w:t>
      </w:r>
      <w:r>
        <w:rPr>
          <w:rFonts w:hint="default" w:ascii="Arial" w:hAnsi="Arial" w:cs="Arial"/>
          <w:spacing w:val="-4"/>
          <w:sz w:val="24"/>
          <w:szCs w:val="24"/>
        </w:rPr>
        <w:t>:</w:t>
      </w:r>
    </w:p>
    <w:p w14:paraId="1FDDDC4E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implemente </w:t>
      </w:r>
      <w:r>
        <w:rPr>
          <w:rFonts w:hint="default" w:ascii="Arial" w:hAnsi="Arial" w:cs="Arial"/>
          <w:sz w:val="24"/>
          <w:szCs w:val="24"/>
        </w:rPr>
        <w:t>procedimentos internos de verificação dos limites legais antes do fechamento da prestação de contas anual, principalmente relacionados ao FUNDEB;</w:t>
      </w:r>
    </w:p>
    <w:p w14:paraId="1A8E9F4F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implemente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controles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internos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ocorra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apropriação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mensal, ou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seja,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reconhecimento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obrigação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mês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trabalhado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(1/12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avos), da gratificação natalina, das férias e do adicional de 1/3 das férias, em atendimento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Portaria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STN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548/2015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conforme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orientação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MPCASP;</w:t>
      </w:r>
    </w:p>
    <w:p w14:paraId="3F124C52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elabore</w:t>
      </w:r>
      <w:r>
        <w:rPr>
          <w:rFonts w:hint="default"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Demonstrativo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Viabilidade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Custeio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antes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aprovação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amortização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déficit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atuarial,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demonstrando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 adequação do plano de custeio do RPPS à sua capacidade orçamentária e financeira e aos limites de gastos com pessoal impostos pela Lei Complementar nº 101, de 2000; e ainda, que disponibilize tempestivamente no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Portal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Transparência,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bem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encaminhe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Corte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Contas juntamente com 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Avaliação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Atuarial a qual se refere;</w:t>
      </w:r>
    </w:p>
    <w:p w14:paraId="4B35C535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promova </w:t>
      </w:r>
      <w:r>
        <w:rPr>
          <w:rFonts w:hint="default" w:ascii="Arial" w:hAnsi="Arial" w:cs="Arial"/>
          <w:sz w:val="24"/>
          <w:szCs w:val="24"/>
        </w:rPr>
        <w:t>a inclusão do link de acesso ao Portal da Transparência, onde consta divulgado os anexos no final da Lei de Diretrizes Orçamentária, no momento da publicação na imprensa oficial;</w:t>
      </w:r>
    </w:p>
    <w:p w14:paraId="18990A37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desenvolva </w:t>
      </w:r>
      <w:r>
        <w:rPr>
          <w:rFonts w:hint="default" w:ascii="Arial" w:hAnsi="Arial" w:cs="Arial"/>
          <w:sz w:val="24"/>
          <w:szCs w:val="24"/>
        </w:rPr>
        <w:t>a atualização da Carta de Serviço ao Usuário conforme estabelecido nos §§ 2° e 3° do art. 7° da Lei n° 13.460/2017, bem como dê ampla divulgação dos serviços à sociedade;</w:t>
      </w:r>
    </w:p>
    <w:p w14:paraId="11DE49DA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envie </w:t>
      </w:r>
      <w:r>
        <w:rPr>
          <w:rFonts w:hint="default" w:ascii="Arial" w:hAnsi="Arial" w:cs="Arial"/>
          <w:sz w:val="24"/>
          <w:szCs w:val="24"/>
        </w:rPr>
        <w:t xml:space="preserve">os documentos e demonstrativos contábeis, bem como as prestações de contas dos próximos exercícios devidamente assinadas pelo titular da Prefeitura, pelo Representante Legal ou pelo contador legalmente </w:t>
      </w:r>
      <w:r>
        <w:rPr>
          <w:rFonts w:hint="default" w:ascii="Arial" w:hAnsi="Arial" w:cs="Arial"/>
          <w:spacing w:val="-2"/>
          <w:sz w:val="24"/>
          <w:szCs w:val="24"/>
        </w:rPr>
        <w:t>habilitado;</w:t>
      </w:r>
    </w:p>
    <w:p w14:paraId="4D7567DC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planeje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adequadamente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metas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resultados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primário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nominal, considerando todos os componentes e variáveis pertinentes a previsão das despesas primárias, inclusive quanto à possível utilização de superávit financeiro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anterior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pagar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despesas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primárias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referência da LDO;</w:t>
      </w:r>
    </w:p>
    <w:p w14:paraId="54D9C9E0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240" w:lineRule="auto"/>
        <w:ind w:left="1563" w:right="-735" w:rightChars="-334" w:firstLine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oriente </w:t>
      </w:r>
      <w:r>
        <w:rPr>
          <w:rFonts w:hint="default" w:ascii="Arial" w:hAnsi="Arial" w:cs="Arial"/>
          <w:sz w:val="24"/>
          <w:szCs w:val="24"/>
        </w:rPr>
        <w:t>às áreas de Planejamento/Orçamento e de Prestação de Contas da Prefeitura de Figueirópolis D’Oeste que estabeleçam rotinas de controles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internos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efetivos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voltadas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certificação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informações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publicadas e</w:t>
      </w:r>
      <w:r>
        <w:rPr>
          <w:rFonts w:hint="default" w:ascii="Arial" w:hAnsi="Arial" w:cs="Arial"/>
          <w:spacing w:val="5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apresentadas</w:t>
      </w:r>
      <w:r>
        <w:rPr>
          <w:rFonts w:hint="default" w:ascii="Arial" w:hAnsi="Arial" w:cs="Arial"/>
          <w:spacing w:val="6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Sistema</w:t>
      </w:r>
      <w:r>
        <w:rPr>
          <w:rFonts w:hint="default" w:ascii="Arial" w:hAnsi="Arial" w:cs="Arial"/>
          <w:spacing w:val="4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Aplic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referentes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às</w:t>
      </w:r>
      <w:r>
        <w:rPr>
          <w:rFonts w:hint="default" w:ascii="Arial" w:hAnsi="Arial" w:cs="Arial"/>
          <w:spacing w:val="5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alterações</w:t>
      </w:r>
      <w:r>
        <w:rPr>
          <w:rFonts w:hint="default" w:ascii="Arial" w:hAnsi="Arial" w:cs="Arial"/>
          <w:spacing w:val="60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orçamentárias</w:t>
      </w:r>
      <w:r>
        <w:rPr>
          <w:rFonts w:hint="default"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ocorridas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cada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exercício,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fim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que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dados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enviados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Corte de Contas sejam fidedignos com as respectivas Leis de autorização e Decretos de abertura de créditos adicionais, com prazo de implementação </w:t>
      </w:r>
      <w:r>
        <w:rPr>
          <w:rFonts w:hint="default" w:ascii="Arial" w:hAnsi="Arial" w:cs="Arial"/>
          <w:spacing w:val="-2"/>
          <w:sz w:val="24"/>
          <w:szCs w:val="24"/>
        </w:rPr>
        <w:t>imediato;</w:t>
      </w:r>
    </w:p>
    <w:p w14:paraId="4527BA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XL)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viabilize</w:t>
      </w:r>
      <w:r>
        <w:rPr>
          <w:rFonts w:hint="default"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emissão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Certificado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Regularidade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Previdenciária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(CRP) pela via administrativa, nos exercícios subsequentes;</w:t>
      </w:r>
    </w:p>
    <w:p w14:paraId="1AB77B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XLI) regulamente</w:t>
      </w:r>
      <w:r>
        <w:rPr>
          <w:rFonts w:hint="default" w:ascii="Arial" w:hAnsi="Arial" w:cs="Arial"/>
          <w:sz w:val="24"/>
          <w:szCs w:val="24"/>
        </w:rPr>
        <w:t>, por meio de lei específica, o valor do adicional de insalubridade a ser pago aos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ACS 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ACE com a emissão de laudo técnico a ser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realizado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por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profissional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habilitado,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médico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engenheiro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segurança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trabalho,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observância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Decisão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Normativa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07/2023-PP;</w:t>
      </w:r>
    </w:p>
    <w:p w14:paraId="59B50E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XLII) edite </w:t>
      </w:r>
      <w:r>
        <w:rPr>
          <w:rFonts w:hint="default" w:ascii="Arial" w:hAnsi="Arial" w:cs="Arial"/>
          <w:sz w:val="24"/>
          <w:szCs w:val="24"/>
        </w:rPr>
        <w:t>Lei Complementar que estabeleça os requisitos diferenciados de idade, tempo de contribuição e demais parâmetros necessários à concessão da aposentadoria especial prevista no § 10 do art. 198 da CRFB/1988 aos ACS e aos ACE;</w:t>
      </w:r>
    </w:p>
    <w:p w14:paraId="75F3F2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XLIII) considere</w:t>
      </w:r>
      <w:r>
        <w:rPr>
          <w:rFonts w:hint="default" w:ascii="Arial" w:hAnsi="Arial" w:cs="Arial"/>
          <w:sz w:val="24"/>
          <w:szCs w:val="24"/>
        </w:rPr>
        <w:t>, uma vez regulamentado o benefício, a respectiva aposentadoria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especial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ACE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nos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cálculos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atuariais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3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RPPS;</w:t>
      </w:r>
    </w:p>
    <w:p w14:paraId="0A011E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3" w:right="-735" w:rightChars="-334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XLIV)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regulamente</w:t>
      </w:r>
      <w:r>
        <w:rPr>
          <w:rFonts w:hint="default" w:ascii="Arial" w:hAnsi="Arial" w:cs="Arial"/>
          <w:b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Lei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Federal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13.460/2017,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observando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diretrizes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Nota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Técnica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nº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2/2021/TCE-MT,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modo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disciplinar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expressa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 atribuições, estrutura, competências, fluxos e funcionamento da Ouvidoria Municipal, incluindo a obrigatoriedade de publicação do Relatório de Gestão Anual, conforme os arts. 14 e 15 da referida lei, para os próximos exercícios;</w:t>
      </w:r>
    </w:p>
    <w:p w14:paraId="49FECA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XLV) instaure </w:t>
      </w:r>
      <w:r>
        <w:rPr>
          <w:rFonts w:hint="default" w:ascii="Arial" w:hAnsi="Arial" w:cs="Arial"/>
          <w:sz w:val="24"/>
          <w:szCs w:val="24"/>
        </w:rPr>
        <w:t>Tomada de Contas Especial, nos termos do art. 149 da Resolução Normativa nº 16/2021 - RITCEMT, observando a Resolução Normativa nº 03/2025, que regulamenta a tomada de contas especial instaurada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pela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autoridade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administrativa,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âmbito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administração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direta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 indireta do Estado e dos Municípios, visto que há indícios de dano ao erário referente ao atraso no pagamento das contribuições previdenciárias do mês de janeiro, maio e julho de 2024 e 13º/2024; e</w:t>
      </w:r>
    </w:p>
    <w:p w14:paraId="626003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1E30AF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540" w:leftChars="700" w:right="-735" w:rightChars="-334" w:firstLine="0" w:firstLineChars="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XLVI)</w:t>
      </w:r>
      <w:r>
        <w:rPr>
          <w:rFonts w:hint="default" w:ascii="Arial" w:hAnsi="Arial" w:cs="Arial"/>
          <w:sz w:val="24"/>
          <w:szCs w:val="24"/>
        </w:rPr>
        <w:t xml:space="preserve"> adote as providências necessárias para a efetiva contratação de solução tecnológica que viabilize a implementação do SIAFIC, conforme os padrões mínimos de qualidade exigidos.</w:t>
      </w:r>
    </w:p>
    <w:p w14:paraId="4D9CDFE8">
      <w:pPr>
        <w:pStyle w:val="5"/>
        <w:spacing w:line="240" w:lineRule="auto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No que concerne a aplicação dos mínimos constitucionais, notou-se que o Município cumpriu as exigências legais como educação, saúde, FUNDEB e pessoal.</w:t>
      </w:r>
      <w:r>
        <w:rPr>
          <w:rStyle w:val="15"/>
          <w:rFonts w:hint="default" w:ascii="Arial" w:hAnsi="Arial" w:cs="Arial"/>
          <w:b w:val="0"/>
          <w:bCs w:val="0"/>
          <w:color w:val="auto"/>
          <w:sz w:val="24"/>
          <w:szCs w:val="24"/>
        </w:rPr>
        <w:t> 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 </w:t>
      </w:r>
    </w:p>
    <w:p w14:paraId="0F24FD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735" w:rightChars="-334" w:firstLine="1550" w:firstLineChars="646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As leis pertinentes exigem uma aplicação na Saúde de um montante nunca inferior a 15% de seu orçamento, no caso em tela, o município aplicou 1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6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59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%. No mesmo caso, deverá o Município aplicar no mínimo 25% da arrecadação na Educação, onde foi aplicada em 202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 o montante de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27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,0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8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%. Diz ainda a lei que o município não pode gastar mais que 54% com pessoal, conforme a alínea “b”, do inc. III do Artigo 20 da Lei Complementar nº. 101/2000, onde gastou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44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,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31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%, abaixo do limite.</w:t>
      </w:r>
      <w:r>
        <w:rPr>
          <w:rFonts w:hint="default" w:ascii="Arial" w:hAnsi="Arial" w:cs="Arial"/>
          <w:b/>
          <w:bCs/>
          <w:color w:val="C00000"/>
          <w:sz w:val="24"/>
          <w:szCs w:val="24"/>
        </w:rPr>
        <w:t> </w:t>
      </w:r>
    </w:p>
    <w:p w14:paraId="2E4FF6D1">
      <w:pPr>
        <w:pStyle w:val="5"/>
        <w:spacing w:line="240" w:lineRule="auto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sz w:val="24"/>
          <w:szCs w:val="24"/>
          <w:u w:val="single"/>
        </w:rPr>
      </w:pPr>
      <w:r>
        <w:rPr>
          <w:rStyle w:val="15"/>
          <w:rFonts w:hint="default" w:ascii="Arial" w:hAnsi="Arial" w:cs="Arial"/>
          <w:b w:val="0"/>
          <w:bCs w:val="0"/>
          <w:sz w:val="24"/>
          <w:szCs w:val="24"/>
        </w:rPr>
        <w:t>Entretanto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estando toda a Conta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dentro daquilo que o próprio Tribunal de Contas do Estado de Mato Grosso chama de Parecer e Acordo Prévio Favorável, a Comissão não vê outra alternativa, se não seguir a mesma linha de raciocínio para dar PARECER FAVORÁVEL A APROVAÇÃO DAS CONTAS ANUAIS DE GOVERNO DA PREFEITURA MUNICIPAL DE FIGUEIRÓPOLIS D’OESTE, exercício de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sob a responsabilidade do Senhor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EDUARDO FLAUSINO VILELA.</w:t>
      </w:r>
    </w:p>
    <w:p w14:paraId="74CC85DC">
      <w:pPr>
        <w:pStyle w:val="5"/>
        <w:spacing w:line="240" w:lineRule="auto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Assim verificado, em decisão unânime, decide a Comissão pelo Parecer Final favorável à </w:t>
      </w:r>
      <w:r>
        <w:rPr>
          <w:rFonts w:hint="default" w:ascii="Arial" w:hAnsi="Arial" w:cs="Arial"/>
          <w:b/>
          <w:bCs/>
          <w:sz w:val="24"/>
          <w:szCs w:val="24"/>
        </w:rPr>
        <w:t>APROVAÇÃO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das Contas da Prefeitura Municipal de Figueirópolis D’Oeste – MT, referente ao exercício financeiro de 202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porém determinando ao chefe do Poder Executivo Municipal para não cometer falhas em prestação de Contas futuras e cumprindo o que determin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a as leis acima especificadas.</w:t>
      </w:r>
    </w:p>
    <w:p w14:paraId="176D5CEA">
      <w:pPr>
        <w:pStyle w:val="5"/>
        <w:spacing w:line="240" w:lineRule="auto"/>
        <w:ind w:left="0" w:leftChars="0" w:right="-735" w:rightChars="-334" w:firstLine="1550" w:firstLineChars="646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</w:p>
    <w:p w14:paraId="7D423B32">
      <w:pPr>
        <w:pStyle w:val="4"/>
        <w:spacing w:line="240" w:lineRule="auto"/>
        <w:ind w:left="0" w:leftChars="0" w:right="-735" w:rightChars="-334" w:firstLine="1680" w:firstLineChars="0"/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CÂMARA MUNICIPAL DE FIGUEIRÓPOLIS D’OESTE – MT, EM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17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DEZEM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BRO DE 202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5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3B039AC7">
      <w:pPr>
        <w:pStyle w:val="4"/>
        <w:spacing w:line="240" w:lineRule="auto"/>
        <w:ind w:right="-1036"/>
        <w:rPr>
          <w:rFonts w:hint="default"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6E195500">
      <w:pPr>
        <w:pStyle w:val="4"/>
        <w:spacing w:line="240" w:lineRule="auto"/>
        <w:ind w:right="-1036"/>
        <w:rPr>
          <w:rFonts w:hint="default" w:ascii="Arial" w:hAnsi="Arial" w:cs="Arial"/>
          <w:b/>
          <w:bCs/>
          <w:sz w:val="24"/>
          <w:szCs w:val="24"/>
        </w:rPr>
      </w:pPr>
    </w:p>
    <w:p w14:paraId="356C58C6">
      <w:pPr>
        <w:pStyle w:val="4"/>
        <w:spacing w:line="240" w:lineRule="auto"/>
        <w:ind w:right="-568" w:firstLine="2832"/>
        <w:rPr>
          <w:rFonts w:hint="default" w:ascii="Arial" w:hAnsi="Arial" w:cs="Arial"/>
          <w:b/>
          <w:sz w:val="25"/>
          <w:szCs w:val="25"/>
          <w:lang w:val="pt-BR"/>
        </w:rPr>
      </w:pPr>
      <w:r>
        <w:rPr>
          <w:rFonts w:hint="default" w:ascii="Arial" w:hAnsi="Arial" w:cs="Arial"/>
          <w:b/>
          <w:sz w:val="25"/>
          <w:szCs w:val="25"/>
          <w:lang w:val="pt-BR"/>
        </w:rPr>
        <w:t>ANÍSIO APARECIDO PERES</w:t>
      </w:r>
    </w:p>
    <w:p w14:paraId="5D81EB4A">
      <w:pPr>
        <w:pStyle w:val="4"/>
        <w:spacing w:line="240" w:lineRule="auto"/>
        <w:ind w:right="-568" w:firstLine="2832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Presidente</w:t>
      </w:r>
    </w:p>
    <w:p w14:paraId="21136209">
      <w:pPr>
        <w:spacing w:line="240" w:lineRule="auto"/>
        <w:ind w:right="-568"/>
        <w:rPr>
          <w:rFonts w:ascii="Arial" w:hAnsi="Arial" w:cs="Arial"/>
          <w:sz w:val="25"/>
          <w:szCs w:val="25"/>
        </w:rPr>
      </w:pPr>
    </w:p>
    <w:p w14:paraId="4F490FB0">
      <w:pPr>
        <w:spacing w:line="240" w:lineRule="auto"/>
        <w:ind w:right="-736" w:rightChars="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REGISTRADO E PUBLICADO</w:t>
      </w:r>
      <w:r>
        <w:rPr>
          <w:rFonts w:ascii="Arial" w:hAnsi="Arial" w:cs="Arial"/>
          <w:sz w:val="25"/>
          <w:szCs w:val="25"/>
        </w:rPr>
        <w:t>, na Secretaria de Administração da Câmara Municipal na data supra.</w:t>
      </w:r>
    </w:p>
    <w:p w14:paraId="78583E26">
      <w:pPr>
        <w:spacing w:line="240" w:lineRule="auto"/>
        <w:ind w:left="2124" w:right="-568" w:firstLine="708"/>
        <w:jc w:val="both"/>
        <w:rPr>
          <w:rFonts w:hint="default" w:ascii="Arial" w:hAnsi="Arial" w:cs="Arial"/>
          <w:b/>
          <w:sz w:val="25"/>
          <w:szCs w:val="25"/>
          <w:lang w:val="pt-BR"/>
        </w:rPr>
      </w:pPr>
      <w:r>
        <w:rPr>
          <w:rFonts w:hint="default" w:ascii="Arial" w:hAnsi="Arial" w:cs="Arial"/>
          <w:b/>
          <w:sz w:val="25"/>
          <w:szCs w:val="25"/>
          <w:lang w:val="pt-BR"/>
        </w:rPr>
        <w:t>JOSÉ LUCAS DA SILVA</w:t>
      </w:r>
    </w:p>
    <w:p w14:paraId="42D368EC">
      <w:pPr>
        <w:spacing w:line="240" w:lineRule="auto"/>
        <w:ind w:left="2124" w:right="-568" w:firstLine="708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1º Secretario</w:t>
      </w:r>
    </w:p>
    <w:p w14:paraId="57CF58F4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4C66B4A8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0029DDA4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5E171F8E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204700BC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15C2D1AB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340DE943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438C5853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0B7D6B69">
      <w:pPr>
        <w:ind w:right="-1276"/>
        <w:jc w:val="both"/>
        <w:rPr>
          <w:rFonts w:hint="default" w:ascii="Arial" w:hAnsi="Arial" w:cs="Arial"/>
          <w:b/>
          <w:sz w:val="24"/>
          <w:szCs w:val="24"/>
        </w:rPr>
      </w:pPr>
    </w:p>
    <w:p w14:paraId="7CB526C9">
      <w:pPr>
        <w:pStyle w:val="4"/>
        <w:ind w:right="-11" w:rightChars="0" w:firstLine="2832"/>
        <w:rPr>
          <w:rFonts w:hint="default" w:ascii="Arial" w:hAnsi="Arial" w:cs="Arial"/>
          <w:b/>
          <w:bCs/>
          <w:sz w:val="25"/>
          <w:szCs w:val="25"/>
          <w:lang w:val="pt-BR"/>
        </w:rPr>
      </w:pPr>
    </w:p>
    <w:p w14:paraId="601F092B">
      <w:pPr>
        <w:rPr>
          <w:lang w:val="pt-PT"/>
        </w:rPr>
      </w:pPr>
    </w:p>
    <w:sectPr>
      <w:headerReference r:id="rId5" w:type="default"/>
      <w:pgSz w:w="11906" w:h="16838"/>
      <w:pgMar w:top="1417" w:right="1701" w:bottom="2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5A60">
    <w:pPr>
      <w:pStyle w:val="6"/>
      <w:ind w:firstLine="0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F3D98">
    <w:pPr>
      <w:pStyle w:val="6"/>
      <w:tabs>
        <w:tab w:val="left" w:pos="2366"/>
        <w:tab w:val="center" w:pos="5057"/>
        <w:tab w:val="right" w:pos="8364"/>
        <w:tab w:val="clear" w:pos="8504"/>
      </w:tabs>
      <w:ind w:left="-120" w:right="74" w:hanging="22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9506F0">
    <w:pPr>
      <w:pStyle w:val="6"/>
      <w:tabs>
        <w:tab w:val="right" w:pos="8364"/>
        <w:tab w:val="right" w:pos="8760"/>
        <w:tab w:val="clear" w:pos="8504"/>
      </w:tabs>
      <w:ind w:left="-120" w:right="-286" w:hanging="22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041FD76">
    <w:pPr>
      <w:pStyle w:val="6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6CE8CB8C">
    <w:pPr>
      <w:pStyle w:val="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912" w:hanging="35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upperRoman"/>
      <w:lvlText w:val="%2)"/>
      <w:lvlJc w:val="left"/>
      <w:pPr>
        <w:ind w:left="1563" w:hanging="27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25" w:hanging="27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0" w:hanging="27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35" w:hanging="27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40" w:hanging="27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45" w:hanging="27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50" w:hanging="27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272"/>
      </w:pPr>
      <w:rPr>
        <w:rFonts w:hint="default"/>
        <w:lang w:val="pt-PT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32"/>
      <w:numFmt w:val="upperRoman"/>
      <w:lvlText w:val="%1)"/>
      <w:lvlJc w:val="left"/>
      <w:pPr>
        <w:ind w:left="1563" w:hanging="77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410" w:hanging="77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261" w:hanging="77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11" w:hanging="7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62" w:hanging="7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7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63" w:hanging="7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7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64" w:hanging="77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3A"/>
    <w:rsid w:val="00091A8F"/>
    <w:rsid w:val="001E50C9"/>
    <w:rsid w:val="002008B2"/>
    <w:rsid w:val="00255C44"/>
    <w:rsid w:val="002572F0"/>
    <w:rsid w:val="00291CFA"/>
    <w:rsid w:val="00313DBF"/>
    <w:rsid w:val="003C3B38"/>
    <w:rsid w:val="003E76DB"/>
    <w:rsid w:val="00611B2D"/>
    <w:rsid w:val="0069416A"/>
    <w:rsid w:val="006A12C3"/>
    <w:rsid w:val="006E45FE"/>
    <w:rsid w:val="007973A3"/>
    <w:rsid w:val="00823C8C"/>
    <w:rsid w:val="0086793A"/>
    <w:rsid w:val="009C07C1"/>
    <w:rsid w:val="00A2191B"/>
    <w:rsid w:val="00AA5A08"/>
    <w:rsid w:val="00AB625C"/>
    <w:rsid w:val="00BA1C47"/>
    <w:rsid w:val="00BA6757"/>
    <w:rsid w:val="00BB1A6D"/>
    <w:rsid w:val="00C5121F"/>
    <w:rsid w:val="00C776AC"/>
    <w:rsid w:val="00D175F4"/>
    <w:rsid w:val="00E70F8F"/>
    <w:rsid w:val="00EC06E4"/>
    <w:rsid w:val="00EE2706"/>
    <w:rsid w:val="00EE76C9"/>
    <w:rsid w:val="00FD42B4"/>
    <w:rsid w:val="09673BFD"/>
    <w:rsid w:val="0D572DAF"/>
    <w:rsid w:val="10587F4A"/>
    <w:rsid w:val="1151649E"/>
    <w:rsid w:val="14E14B7A"/>
    <w:rsid w:val="1AD71F8D"/>
    <w:rsid w:val="2A1B4D05"/>
    <w:rsid w:val="2AA93E12"/>
    <w:rsid w:val="3C403380"/>
    <w:rsid w:val="4A9D32F7"/>
    <w:rsid w:val="4EBC11FB"/>
    <w:rsid w:val="4EED47BA"/>
    <w:rsid w:val="526B7648"/>
    <w:rsid w:val="548B3542"/>
    <w:rsid w:val="5B6161DE"/>
    <w:rsid w:val="5DE54290"/>
    <w:rsid w:val="62DC2A0D"/>
    <w:rsid w:val="62DD6775"/>
    <w:rsid w:val="64597FCE"/>
    <w:rsid w:val="656B138F"/>
    <w:rsid w:val="66443C77"/>
    <w:rsid w:val="677B7931"/>
    <w:rsid w:val="678F0988"/>
    <w:rsid w:val="73FA42D5"/>
    <w:rsid w:val="772B069A"/>
    <w:rsid w:val="7A376672"/>
    <w:rsid w:val="7A6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6" w:line="269" w:lineRule="auto"/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No Spacing"/>
    <w:qFormat/>
    <w:uiPriority w:val="1"/>
    <w:pPr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0">
    <w:name w:val="Cabeçalho Char"/>
    <w:basedOn w:val="2"/>
    <w:link w:val="6"/>
    <w:qFormat/>
    <w:uiPriority w:val="99"/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</w:r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0C63-B8B6-49DE-B37A-61E2B6D6C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439</Words>
  <Characters>2376</Characters>
  <Lines>19</Lines>
  <Paragraphs>5</Paragraphs>
  <TotalTime>0</TotalTime>
  <ScaleCrop>false</ScaleCrop>
  <LinksUpToDate>false</LinksUpToDate>
  <CharactersWithSpaces>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2023-01-13T12:52:00Z</dcterms:created>
  <dc:creator>Usuario</dc:creator>
  <cp:lastModifiedBy>Dell</cp:lastModifiedBy>
  <cp:lastPrinted>2025-12-17T12:51:00Z</cp:lastPrinted>
  <dcterms:modified xsi:type="dcterms:W3CDTF">2025-12-17T14:28:42Z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387C05C243854D9BA9972F7A1B4EA22A_13</vt:lpwstr>
  </property>
</Properties>
</file>