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9B55C">
      <w:pPr>
        <w:shd w:val="clear"/>
        <w:ind w:right="-568"/>
        <w:jc w:val="both"/>
        <w:rPr>
          <w:rFonts w:hint="default" w:ascii="Arial" w:hAnsi="Arial" w:cs="Arial"/>
          <w:sz w:val="25"/>
          <w:szCs w:val="25"/>
          <w:lang w:val="pt-BR"/>
        </w:rPr>
      </w:pPr>
      <w:r>
        <w:rPr>
          <w:rFonts w:ascii="Arial" w:hAnsi="Arial" w:cs="Arial"/>
          <w:sz w:val="25"/>
          <w:szCs w:val="25"/>
        </w:rPr>
        <w:t xml:space="preserve">Aos </w:t>
      </w:r>
      <w:r>
        <w:rPr>
          <w:rFonts w:hint="default" w:ascii="Arial" w:hAnsi="Arial" w:cs="Arial"/>
          <w:sz w:val="25"/>
          <w:szCs w:val="25"/>
          <w:lang w:val="pt-BR"/>
        </w:rPr>
        <w:t>vinte e seis</w:t>
      </w:r>
      <w:r>
        <w:rPr>
          <w:rFonts w:ascii="Arial" w:hAnsi="Arial" w:cs="Arial"/>
          <w:sz w:val="25"/>
          <w:szCs w:val="25"/>
        </w:rPr>
        <w:t xml:space="preserve"> dias de </w:t>
      </w:r>
      <w:r>
        <w:rPr>
          <w:rFonts w:hint="default" w:ascii="Arial" w:hAnsi="Arial" w:cs="Arial"/>
          <w:sz w:val="25"/>
          <w:szCs w:val="25"/>
          <w:lang w:val="pt-BR"/>
        </w:rPr>
        <w:t>março</w:t>
      </w:r>
      <w:r>
        <w:rPr>
          <w:rFonts w:ascii="Arial" w:hAnsi="Arial" w:cs="Arial"/>
          <w:sz w:val="25"/>
          <w:szCs w:val="25"/>
        </w:rPr>
        <w:t xml:space="preserve"> de Dois mil e vinte e </w:t>
      </w:r>
      <w:r>
        <w:rPr>
          <w:rFonts w:hint="default" w:ascii="Arial" w:hAnsi="Arial" w:cs="Arial"/>
          <w:sz w:val="25"/>
          <w:szCs w:val="25"/>
          <w:lang w:val="pt-BR"/>
        </w:rPr>
        <w:t>seis</w:t>
      </w:r>
      <w:r>
        <w:rPr>
          <w:rFonts w:ascii="Arial" w:hAnsi="Arial" w:cs="Arial"/>
          <w:sz w:val="25"/>
          <w:szCs w:val="25"/>
        </w:rPr>
        <w:t xml:space="preserve"> (202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), a partir das 0</w:t>
      </w:r>
      <w:r>
        <w:rPr>
          <w:rFonts w:hint="default" w:ascii="Arial" w:hAnsi="Arial" w:cs="Arial"/>
          <w:sz w:val="25"/>
          <w:szCs w:val="25"/>
          <w:lang w:val="pt-BR"/>
        </w:rPr>
        <w:t>8</w:t>
      </w:r>
      <w:r>
        <w:rPr>
          <w:rFonts w:ascii="Arial" w:hAnsi="Arial" w:cs="Arial"/>
          <w:sz w:val="25"/>
          <w:szCs w:val="25"/>
        </w:rPr>
        <w:t>:</w:t>
      </w:r>
      <w:r>
        <w:rPr>
          <w:rFonts w:hint="default" w:ascii="Arial" w:hAnsi="Arial" w:cs="Arial"/>
          <w:sz w:val="25"/>
          <w:szCs w:val="25"/>
          <w:lang w:val="pt-BR"/>
        </w:rPr>
        <w:t>3</w:t>
      </w:r>
      <w:r>
        <w:rPr>
          <w:rFonts w:ascii="Arial" w:hAnsi="Arial" w:cs="Arial"/>
          <w:sz w:val="25"/>
          <w:szCs w:val="25"/>
        </w:rPr>
        <w:t>0 (</w:t>
      </w:r>
      <w:r>
        <w:rPr>
          <w:rFonts w:hint="default" w:ascii="Arial" w:hAnsi="Arial" w:cs="Arial"/>
          <w:sz w:val="25"/>
          <w:szCs w:val="25"/>
          <w:lang w:val="pt-BR"/>
        </w:rPr>
        <w:t>oito horas e trinta minutos</w:t>
      </w:r>
      <w:r>
        <w:rPr>
          <w:rFonts w:ascii="Arial" w:hAnsi="Arial" w:cs="Arial"/>
          <w:sz w:val="25"/>
          <w:szCs w:val="25"/>
        </w:rPr>
        <w:t xml:space="preserve">),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5"/>
          <w:szCs w:val="25"/>
          <w:lang w:val="pt-BR"/>
        </w:rPr>
        <w:t xml:space="preserve">Marcio Faria Pinheiro, </w:t>
      </w:r>
      <w:r>
        <w:rPr>
          <w:rFonts w:ascii="Arial" w:hAnsi="Arial" w:cs="Arial"/>
          <w:sz w:val="25"/>
          <w:szCs w:val="25"/>
        </w:rPr>
        <w:t xml:space="preserve">Ernane Jerônimo da Silva Filho Togo, Vera Lúcia de Souza Mariano, José Lucas da Silva, Rugle Ferreira de Amurim, </w:t>
      </w:r>
      <w:r>
        <w:rPr>
          <w:rFonts w:hint="default" w:ascii="Arial" w:hAnsi="Arial" w:cs="Arial"/>
          <w:sz w:val="25"/>
          <w:szCs w:val="25"/>
          <w:lang w:val="pt-BR"/>
        </w:rPr>
        <w:t xml:space="preserve">Davino Martins de Bulhões, </w:t>
      </w:r>
      <w:r>
        <w:rPr>
          <w:rFonts w:ascii="Arial" w:hAnsi="Arial" w:cs="Arial"/>
          <w:sz w:val="25"/>
          <w:szCs w:val="25"/>
        </w:rPr>
        <w:t xml:space="preserve">Geraldo de Assis Rocha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5"/>
          <w:szCs w:val="25"/>
          <w:lang w:val="pt-BR"/>
        </w:rPr>
        <w:t>em seguida</w:t>
      </w:r>
      <w:r>
        <w:rPr>
          <w:rFonts w:ascii="Arial" w:hAnsi="Arial" w:cs="Arial"/>
          <w:sz w:val="25"/>
          <w:szCs w:val="25"/>
        </w:rPr>
        <w:t xml:space="preserve"> o presidente</w:t>
      </w:r>
      <w:r>
        <w:rPr>
          <w:rFonts w:hint="default" w:ascii="Arial" w:hAnsi="Arial" w:cs="Arial"/>
          <w:sz w:val="25"/>
          <w:szCs w:val="25"/>
          <w:shd w:val="clear" w:fill="FFFFFF" w:themeFill="background1"/>
          <w:lang w:val="pt-BR"/>
        </w:rPr>
        <w:t xml:space="preserve">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 ouvintes que estão sintonizados aí pela Rádio Cidade, pelas redes sociais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eu bom dia aos senhores vereadores, à senhora vereadora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umprimento o ex-vereador Gess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que se faz presente aqui no plenário, e todos os funcionários da Casa de Leis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ascii="Arial" w:hAnsi="Arial" w:cs="Arial"/>
          <w:sz w:val="25"/>
          <w:szCs w:val="25"/>
        </w:rPr>
        <w:t xml:space="preserve"> dando prosseguimento nos trabalhos declara a </w:t>
      </w:r>
      <w:r>
        <w:rPr>
          <w:rFonts w:ascii="Arial" w:hAnsi="Arial" w:cs="Arial"/>
          <w:b/>
          <w:sz w:val="25"/>
          <w:szCs w:val="25"/>
        </w:rPr>
        <w:t>Ordem do Dia</w:t>
      </w:r>
      <w:r>
        <w:rPr>
          <w:rFonts w:ascii="Arial" w:hAnsi="Arial" w:cs="Arial"/>
          <w:sz w:val="25"/>
          <w:szCs w:val="25"/>
        </w:rPr>
        <w:t xml:space="preserve"> e </w:t>
      </w:r>
      <w:r>
        <w:rPr>
          <w:rFonts w:hint="default" w:ascii="Arial" w:hAnsi="Arial" w:cs="Arial"/>
          <w:sz w:val="25"/>
          <w:szCs w:val="25"/>
          <w:lang w:val="pt-BR"/>
        </w:rPr>
        <w:t xml:space="preserve">na sequencia </w:t>
      </w:r>
      <w:r>
        <w:rPr>
          <w:rFonts w:ascii="Arial" w:hAnsi="Arial" w:cs="Arial"/>
          <w:sz w:val="25"/>
          <w:szCs w:val="25"/>
        </w:rPr>
        <w:t xml:space="preserve">apresenta a Ata da sessão anterior, sendo a mesma aceita e aprovada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 xml:space="preserve">, </w:t>
      </w:r>
      <w:r>
        <w:rPr>
          <w:rFonts w:hint="default" w:ascii="Arial" w:hAnsi="Arial" w:cs="Arial"/>
          <w:sz w:val="25"/>
          <w:szCs w:val="25"/>
          <w:lang w:val="pt-BR"/>
        </w:rPr>
        <w:t>logo após</w:t>
      </w:r>
      <w:r>
        <w:rPr>
          <w:rFonts w:ascii="Arial" w:hAnsi="Arial" w:cs="Arial"/>
          <w:sz w:val="25"/>
          <w:szCs w:val="25"/>
        </w:rPr>
        <w:t xml:space="preserve"> o presidente apresenta o Projeto de Lei nº </w:t>
      </w:r>
      <w:r>
        <w:rPr>
          <w:rFonts w:hint="default" w:ascii="Arial" w:hAnsi="Arial" w:cs="Arial"/>
          <w:sz w:val="25"/>
          <w:szCs w:val="25"/>
          <w:lang w:val="pt-BR"/>
        </w:rPr>
        <w:t>1118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bookmarkStart w:id="0" w:name="_Hlk165281619"/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>ALTERA A LEI 550/2011 E DÁ OUTRAS PROVIDÊNCIAS</w:t>
      </w:r>
      <w:bookmarkEnd w:id="0"/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pareceres,</w:t>
      </w:r>
      <w:r>
        <w:rPr>
          <w:rFonts w:hint="default" w:ascii="Arial" w:hAnsi="Arial" w:cs="Arial"/>
          <w:sz w:val="25"/>
          <w:szCs w:val="25"/>
          <w:lang w:val="pt-BR"/>
        </w:rPr>
        <w:t xml:space="preserve"> em seguida o presidente apresenta o Projeto de Lei nº 1119/2026, em que Institui a Política Pública de Educação Incluisiva do município de Figueirópolis d’Oeste, MT, e dá outras providências,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 para que a mesma dê o seu parecer, na sequencia o presidente apresenta o Projeto de Lei nº 1120/2026, em que Aprova o Plano Municipal de Cultura cujos objetivos, metas e estratégias deverão ser cumpridos em 10 (dez) anos e dá outras providências,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pareceres,</w:t>
      </w:r>
      <w:r>
        <w:rPr>
          <w:rFonts w:hint="default" w:ascii="Arial" w:hAnsi="Arial" w:cs="Arial"/>
          <w:sz w:val="25"/>
          <w:szCs w:val="25"/>
          <w:lang w:val="pt-BR"/>
        </w:rPr>
        <w:t xml:space="preserve"> logo após o presidente apresenta o Projeto de Lei nº 1121/2026, em que </w:t>
      </w:r>
      <w:r>
        <w:rPr>
          <w:rFonts w:hint="default" w:ascii="Arial" w:hAnsi="Arial" w:cs="Arial"/>
          <w:sz w:val="25"/>
          <w:szCs w:val="25"/>
          <w:lang w:val="pt-BR"/>
        </w:rPr>
        <w:t xml:space="preserve">Institui o Fundo Municipal de Cultura do Município de Figueirópolis d’Oeste-MT, dá outras providências,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 para que a mesma dê o seu parecer, em seguida o presidente apresenta o Projeto de Lei Complementar nº 80/2026, em que </w:t>
      </w:r>
      <w:r>
        <w:rPr>
          <w:rFonts w:hint="default" w:ascii="Arial" w:hAnsi="Arial" w:cs="Arial"/>
          <w:sz w:val="25"/>
          <w:szCs w:val="25"/>
          <w:lang w:val="pt-BR"/>
        </w:rPr>
        <w:t xml:space="preserve">Adiciona o parágrafo único ao art. </w:t>
      </w:r>
      <w:r>
        <w:rPr>
          <w:rFonts w:hint="default" w:ascii="Arial" w:hAnsi="Arial" w:cs="Arial"/>
          <w:color w:val="auto"/>
          <w:sz w:val="25"/>
          <w:szCs w:val="25"/>
          <w:lang w:val="pt-BR"/>
        </w:rPr>
        <w:t>165</w:t>
      </w:r>
      <w:r>
        <w:rPr>
          <w:rFonts w:hint="default" w:ascii="Arial" w:hAnsi="Arial" w:cs="Arial"/>
          <w:sz w:val="25"/>
          <w:szCs w:val="25"/>
          <w:lang w:val="pt-BR"/>
        </w:rPr>
        <w:t xml:space="preserve"> da Lei Complementar n. 009/2006, e dá outras providências,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 para que a mesma dê o seu parecer, </w:t>
      </w:r>
      <w:r>
        <w:rPr>
          <w:rFonts w:ascii="Arial" w:hAnsi="Arial" w:cs="Arial"/>
          <w:sz w:val="25"/>
          <w:szCs w:val="25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quando o vereador Marcio Faria Pinheiro dá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dia, senhores vereadores, vereadora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ostaria, em nome do meu amigo Ricardo, da Comunidade São João, cumprimentar a todos que nos assistem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rande abraço, Ricardo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obre os projetos que chegam aqui nessa casa hoje, acho de grande relevância e importância, porque, além desses cargos de chefia, também traz aí a importância que é para a valorização das nossas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RTs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na área da saúde lá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sses cargos trazem muitas funções e muita responsabilidade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acho muito justo o que o prefeito está fazendo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arabéns, prefeito, por estar atualizando a questão de valores e trazendo a importância necessária para esses funcionários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ostaria também de agradecer a secretária Andréia, que vem nos atendendo a tudo aí, o secretário Genaí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, 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Jos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é Di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orides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, seja bem-vindo,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Jos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é Di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orides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, 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José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Hélio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a equipe 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secretário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 municipais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hoje estão de parabéns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 forte abraço a todos, que Deus nos abençoe sempre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, em seguida o presidente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justifica aqui também a ausência do vereador Sérgio Vicentim, que tem 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gend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amento médico a Cuiabá e, por esse motivo, não estava participando dessa sessão extraordinária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logo após o vereador Rugle Ferreira de Amurim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todos os nobres vereadores e vereadora dessa Casa de Lei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 ex-vereador Gess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y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meu bom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aqui só ressaltar, referente ao Projeto de Lei Complementar 80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/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2026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sse projeto vem de uma indicação que nós fizemos em março de 2026, referente à MEI para servidor público, regularizando a situação, que antes não podia e agora estamos regularizando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gradeço ao Executivo por ter aceitado essa indicação e ter sancionado essa lei para os servidores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referente a essas gratificações, eu vejo que todos os servidores merecem gratificações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 só acharia que, e penso, que eu acho que tem uma classe mais baixa, que merecia também ter aqui, ter o seu valor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rincipalmente aos garis que vêm aí, que não vêm nada, que vêm para atender esses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 motoristas também, peço aí que o prefeito vê, analise essa situação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nosso bioquímico também, eu acho que agora está em outra função, eu acho que deveria ter vindo essa gratificação também, porque eu vejo que tem não sei quantos anos e nunca teve um reajuste salarial, acho que tem que pensar com carinho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 ele dê, pense junto ao secretariado, ao jurídico, também acho que o controle interno entra nessa função também, que analise esse plano de carreira do servidor, para que possa estar adequando esses salários dos servidores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qui são nove cargos que serão beneficiados com a gratificação no setor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IV,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04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cargos que serão beneficiados com a gratificação pelo setor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01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no setor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VI,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 acho que são todos merecedores, se a gente vê pelas funções, são todos merecedores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única coisa que eu peço ao gestor é isso, que dê uma olhada aos outros servidores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enha um apoio, que está aí também vendo essa luta, faz tempo que nós vem conversando, até conversei com o secretário semana passada</w:t>
      </w:r>
      <w:bookmarkStart w:id="1" w:name="_GoBack"/>
      <w:bookmarkEnd w:id="1"/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sobre 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 eu vejo que temos que dar mais uma olhada no geral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ssa é a minha fala de hoje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logo após o presidente dá um intervalo de 05 (cinco) minutos para que as comissões façam os pareceres, em seguida o 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apresenta o Parecer Favorável da Comissão Permanente de Justiça e Redação e o Parecer Favorável da Comissão Permanente de Fiscalização e Acompanhamento de Execução Orçamentária e Financeira, 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1118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b/>
          <w:bCs/>
          <w:sz w:val="25"/>
          <w:szCs w:val="25"/>
        </w:rPr>
        <w:t xml:space="preserve"> </w:t>
      </w:r>
      <w:r>
        <w:rPr>
          <w:rFonts w:hint="default" w:ascii="Arial" w:hAnsi="Arial" w:cs="Arial"/>
          <w:b w:val="0"/>
          <w:bCs w:val="0"/>
          <w:sz w:val="25"/>
          <w:szCs w:val="25"/>
          <w:lang w:val="pt-BR"/>
        </w:rPr>
        <w:t xml:space="preserve">ALTERA A LEI 550/2011 E DÁ OUTRAS PROVIDÊNCIAS, </w:t>
      </w:r>
      <w:r>
        <w:rPr>
          <w:rFonts w:ascii="Arial" w:hAnsi="Arial" w:cs="Arial"/>
          <w:sz w:val="25"/>
          <w:szCs w:val="25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na sequencia o presidente apresenta o Parecer </w:t>
      </w:r>
      <w:r>
        <w:rPr>
          <w:rFonts w:ascii="Arial" w:hAnsi="Arial" w:cs="Arial"/>
          <w:sz w:val="25"/>
          <w:szCs w:val="25"/>
        </w:rPr>
        <w:t>Favorável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1119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Institui a Política Pública de Educação Incluisiva do município de Figueirópolis d’Oeste, MT, e dá outras providências, </w:t>
      </w:r>
      <w:r>
        <w:rPr>
          <w:rFonts w:ascii="Arial" w:hAnsi="Arial" w:cs="Arial"/>
          <w:sz w:val="25"/>
          <w:szCs w:val="25"/>
        </w:rPr>
        <w:t>assim verificado e definido o Parecer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logo após o presidente apresenta o </w:t>
      </w:r>
      <w:r>
        <w:rPr>
          <w:rFonts w:ascii="Arial" w:hAnsi="Arial" w:cs="Arial"/>
          <w:sz w:val="25"/>
          <w:szCs w:val="25"/>
        </w:rPr>
        <w:t xml:space="preserve">Parecer Favorável da Comissão Permanente de Justiça e Redação e o Parecer Favorável da Comissão Permanente de Fiscalização e Acompanhamento de Execução Orçamentária e Financeira, 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1120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Aprova o Plano Municipal de Cultura cujos objetivos, metas e estratégias deverão ser cumpridos em 10 (dez) anos e dá outras providências, </w:t>
      </w:r>
      <w:r>
        <w:rPr>
          <w:rFonts w:ascii="Arial" w:hAnsi="Arial" w:cs="Arial"/>
          <w:sz w:val="25"/>
          <w:szCs w:val="25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em seguida o presidente apresenta o Parecer </w:t>
      </w:r>
      <w:r>
        <w:rPr>
          <w:rFonts w:ascii="Arial" w:hAnsi="Arial" w:cs="Arial"/>
          <w:sz w:val="25"/>
          <w:szCs w:val="25"/>
        </w:rPr>
        <w:t>Favorável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em referência ao Projeto de Lei nº </w:t>
      </w:r>
      <w:r>
        <w:rPr>
          <w:rFonts w:hint="default" w:ascii="Arial" w:hAnsi="Arial" w:cs="Arial"/>
          <w:sz w:val="25"/>
          <w:szCs w:val="25"/>
          <w:lang w:val="pt-BR"/>
        </w:rPr>
        <w:t>1121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Institui o Fundo Municipal de Cultura do Município de Figueirópolis d’Oeste-MT, dá outras providências, </w:t>
      </w:r>
      <w:r>
        <w:rPr>
          <w:rFonts w:ascii="Arial" w:hAnsi="Arial" w:cs="Arial"/>
          <w:sz w:val="25"/>
          <w:szCs w:val="25"/>
        </w:rPr>
        <w:t>assim verificado e definido o Parecer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na sequencia o presidente apresenta o Parecer </w:t>
      </w:r>
      <w:r>
        <w:rPr>
          <w:rFonts w:ascii="Arial" w:hAnsi="Arial" w:cs="Arial"/>
          <w:sz w:val="25"/>
          <w:szCs w:val="25"/>
        </w:rPr>
        <w:t>Favorável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em referência ao Projeto de Lei </w:t>
      </w:r>
      <w:r>
        <w:rPr>
          <w:rFonts w:hint="default" w:ascii="Arial" w:hAnsi="Arial" w:cs="Arial"/>
          <w:sz w:val="25"/>
          <w:szCs w:val="25"/>
          <w:lang w:val="pt-BR"/>
        </w:rPr>
        <w:t xml:space="preserve">Complementar </w:t>
      </w:r>
      <w:r>
        <w:rPr>
          <w:rFonts w:ascii="Arial" w:hAnsi="Arial" w:cs="Arial"/>
          <w:sz w:val="25"/>
          <w:szCs w:val="25"/>
        </w:rPr>
        <w:t xml:space="preserve">nº </w:t>
      </w:r>
      <w:r>
        <w:rPr>
          <w:rFonts w:hint="default" w:ascii="Arial" w:hAnsi="Arial" w:cs="Arial"/>
          <w:sz w:val="25"/>
          <w:szCs w:val="25"/>
          <w:lang w:val="pt-BR"/>
        </w:rPr>
        <w:t>80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Adiciona o parágrafo único ao art. </w:t>
      </w:r>
      <w:r>
        <w:rPr>
          <w:rFonts w:hint="default" w:ascii="Arial" w:hAnsi="Arial" w:cs="Arial"/>
          <w:color w:val="auto"/>
          <w:sz w:val="25"/>
          <w:szCs w:val="25"/>
          <w:lang w:val="pt-BR"/>
        </w:rPr>
        <w:t>165</w:t>
      </w:r>
      <w:r>
        <w:rPr>
          <w:rFonts w:hint="default" w:ascii="Arial" w:hAnsi="Arial" w:cs="Arial"/>
          <w:sz w:val="25"/>
          <w:szCs w:val="25"/>
          <w:lang w:val="pt-BR"/>
        </w:rPr>
        <w:t xml:space="preserve"> da Lei Complementar n. 009/2006, e dá outras providências, </w:t>
      </w:r>
      <w:r>
        <w:rPr>
          <w:rFonts w:ascii="Arial" w:hAnsi="Arial" w:cs="Arial"/>
          <w:sz w:val="25"/>
          <w:szCs w:val="25"/>
        </w:rPr>
        <w:t>assim verificado e definido o Parecer da Comissão Permanente de Justiça e Redação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</w:t>
      </w:r>
      <w:r>
        <w:rPr>
          <w:rFonts w:hint="default" w:ascii="Arial" w:hAnsi="Arial" w:cs="Arial"/>
          <w:sz w:val="25"/>
          <w:szCs w:val="25"/>
          <w:lang w:val="pt-BR"/>
        </w:rPr>
        <w:t xml:space="preserve"> complementar</w:t>
      </w:r>
      <w:r>
        <w:rPr>
          <w:rFonts w:ascii="Arial" w:hAnsi="Arial" w:cs="Arial"/>
          <w:sz w:val="25"/>
          <w:szCs w:val="25"/>
        </w:rPr>
        <w:t xml:space="preserve"> 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logo após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/>
          <w:lang w:val="pt-BR"/>
        </w:rPr>
        <w:t xml:space="preserve">o </w:t>
      </w:r>
      <w:r>
        <w:rPr>
          <w:rFonts w:ascii="Arial" w:hAnsi="Arial" w:cs="Arial"/>
          <w:sz w:val="25"/>
          <w:szCs w:val="25"/>
        </w:rPr>
        <w:t xml:space="preserve">presidente agradece a compreensão de todos os vereadores </w:t>
      </w:r>
      <w:r>
        <w:rPr>
          <w:rFonts w:hint="default" w:ascii="Arial" w:hAnsi="Arial" w:cs="Arial"/>
          <w:sz w:val="25"/>
          <w:szCs w:val="25"/>
          <w:lang w:val="pt-BR"/>
        </w:rPr>
        <w:t xml:space="preserve">e vereadoras </w:t>
      </w:r>
      <w:r>
        <w:rPr>
          <w:rFonts w:ascii="Arial" w:hAnsi="Arial" w:cs="Arial"/>
          <w:sz w:val="25"/>
          <w:szCs w:val="25"/>
        </w:rPr>
        <w:t>e verificando nada mais a tratar, declara o encerramento da sessão. Eu, Divino Ferreira da Costa, Secretário deste Legislativo, lavrei a presente ata que vai assinada de acordo com as leis da casa.</w:t>
      </w:r>
    </w:p>
    <w:p w14:paraId="406E4E41">
      <w:pPr>
        <w:ind w:right="-852"/>
        <w:jc w:val="both"/>
        <w:rPr>
          <w:rFonts w:ascii="Arial" w:hAnsi="Arial" w:cs="Arial"/>
          <w:sz w:val="25"/>
          <w:szCs w:val="25"/>
        </w:rPr>
      </w:pPr>
    </w:p>
    <w:p w14:paraId="323509C4">
      <w:pPr>
        <w:ind w:right="-852"/>
        <w:jc w:val="both"/>
        <w:rPr>
          <w:rFonts w:ascii="Arial" w:hAnsi="Arial" w:cs="Arial"/>
          <w:sz w:val="25"/>
          <w:szCs w:val="25"/>
        </w:rPr>
      </w:pPr>
    </w:p>
    <w:p w14:paraId="7C8B7D82">
      <w:pPr>
        <w:pStyle w:val="15"/>
        <w:ind w:right="-710"/>
        <w:rPr>
          <w:rFonts w:ascii="Arial" w:hAnsi="Arial" w:eastAsia="Times New Roman" w:cs="Arial"/>
          <w:sz w:val="25"/>
          <w:szCs w:val="25"/>
          <w:lang w:eastAsia="pt-BR"/>
        </w:rPr>
      </w:pPr>
      <w:r>
        <w:rPr>
          <w:rFonts w:ascii="Arial" w:hAnsi="Arial" w:eastAsia="Times New Roman" w:cs="Arial"/>
          <w:b/>
          <w:sz w:val="25"/>
          <w:szCs w:val="25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b/>
          <w:sz w:val="25"/>
          <w:szCs w:val="25"/>
          <w:lang w:eastAsia="pt-BR"/>
        </w:rPr>
        <w:tab/>
      </w:r>
      <w:r>
        <w:rPr>
          <w:rFonts w:ascii="Arial" w:hAnsi="Arial" w:eastAsia="Times New Roman" w:cs="Arial"/>
          <w:sz w:val="25"/>
          <w:szCs w:val="25"/>
          <w:lang w:eastAsia="pt-BR"/>
        </w:rPr>
        <w:t xml:space="preserve">             </w:t>
      </w:r>
      <w:r>
        <w:rPr>
          <w:rFonts w:hint="default" w:ascii="Arial" w:hAnsi="Arial" w:eastAsia="Times New Roman" w:cs="Arial"/>
          <w:sz w:val="25"/>
          <w:szCs w:val="25"/>
          <w:lang w:val="en-US" w:eastAsia="pt-BR"/>
        </w:rPr>
        <w:t xml:space="preserve">         </w:t>
      </w:r>
      <w:r>
        <w:rPr>
          <w:rFonts w:ascii="Arial" w:hAnsi="Arial" w:eastAsia="Times New Roman" w:cs="Arial"/>
          <w:b/>
          <w:bCs/>
          <w:sz w:val="25"/>
          <w:szCs w:val="25"/>
          <w:lang w:eastAsia="pt-BR"/>
        </w:rPr>
        <w:t>JOSÉ LUCAS DA SILVA</w:t>
      </w:r>
      <w:r>
        <w:rPr>
          <w:rFonts w:ascii="Arial" w:hAnsi="Arial" w:cs="Arial"/>
          <w:b/>
          <w:sz w:val="25"/>
          <w:szCs w:val="25"/>
        </w:rPr>
        <w:t xml:space="preserve">         </w:t>
      </w:r>
    </w:p>
    <w:p w14:paraId="0E5AEE2C">
      <w:pPr>
        <w:pStyle w:val="15"/>
        <w:ind w:left="-426" w:right="-71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                    Presidente</w:t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ab/>
      </w:r>
      <w:r>
        <w:rPr>
          <w:rFonts w:ascii="Arial" w:hAnsi="Arial" w:cs="Arial"/>
          <w:b/>
          <w:sz w:val="25"/>
          <w:szCs w:val="25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7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7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7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4B0D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1C81F7D"/>
    <w:rsid w:val="02047AA7"/>
    <w:rsid w:val="023512AC"/>
    <w:rsid w:val="029D4FB5"/>
    <w:rsid w:val="02C9761C"/>
    <w:rsid w:val="0369293F"/>
    <w:rsid w:val="04123B53"/>
    <w:rsid w:val="044D005B"/>
    <w:rsid w:val="04596197"/>
    <w:rsid w:val="051E6A43"/>
    <w:rsid w:val="0556675E"/>
    <w:rsid w:val="060A0E5F"/>
    <w:rsid w:val="06231E4A"/>
    <w:rsid w:val="069B0266"/>
    <w:rsid w:val="06A9177A"/>
    <w:rsid w:val="06AD3A04"/>
    <w:rsid w:val="06D922CA"/>
    <w:rsid w:val="076D0520"/>
    <w:rsid w:val="08AB0677"/>
    <w:rsid w:val="099274AC"/>
    <w:rsid w:val="0A5756C4"/>
    <w:rsid w:val="0A9173AA"/>
    <w:rsid w:val="0AD932FF"/>
    <w:rsid w:val="0C3C0BFE"/>
    <w:rsid w:val="0C6D32E1"/>
    <w:rsid w:val="0C933984"/>
    <w:rsid w:val="0CE37A8F"/>
    <w:rsid w:val="0D1E10A2"/>
    <w:rsid w:val="0D255334"/>
    <w:rsid w:val="0D273323"/>
    <w:rsid w:val="0DB671A9"/>
    <w:rsid w:val="0E4C07DD"/>
    <w:rsid w:val="0ED46862"/>
    <w:rsid w:val="0EE8560C"/>
    <w:rsid w:val="0F5F6446"/>
    <w:rsid w:val="10687B52"/>
    <w:rsid w:val="112267F9"/>
    <w:rsid w:val="12141527"/>
    <w:rsid w:val="12337F00"/>
    <w:rsid w:val="12AD132E"/>
    <w:rsid w:val="12D835FB"/>
    <w:rsid w:val="136B5FEC"/>
    <w:rsid w:val="13B67364"/>
    <w:rsid w:val="13D510E3"/>
    <w:rsid w:val="1466492C"/>
    <w:rsid w:val="15B9350D"/>
    <w:rsid w:val="16687FAC"/>
    <w:rsid w:val="16F8218D"/>
    <w:rsid w:val="173026AD"/>
    <w:rsid w:val="17456B99"/>
    <w:rsid w:val="17673BC8"/>
    <w:rsid w:val="17E02C37"/>
    <w:rsid w:val="196D2DFC"/>
    <w:rsid w:val="199527C4"/>
    <w:rsid w:val="19BA3865"/>
    <w:rsid w:val="1ADC21C3"/>
    <w:rsid w:val="1AF15C41"/>
    <w:rsid w:val="1B4F0322"/>
    <w:rsid w:val="1BCA19E3"/>
    <w:rsid w:val="1C36696E"/>
    <w:rsid w:val="1C481608"/>
    <w:rsid w:val="1CAD6EBC"/>
    <w:rsid w:val="1D115A93"/>
    <w:rsid w:val="1D525A1D"/>
    <w:rsid w:val="1E5E1262"/>
    <w:rsid w:val="1E882E47"/>
    <w:rsid w:val="1EE86942"/>
    <w:rsid w:val="1FAF0EE6"/>
    <w:rsid w:val="1FDA5DEA"/>
    <w:rsid w:val="20A85609"/>
    <w:rsid w:val="20A972E8"/>
    <w:rsid w:val="21853ADD"/>
    <w:rsid w:val="21CD6D2D"/>
    <w:rsid w:val="2263346A"/>
    <w:rsid w:val="227950F0"/>
    <w:rsid w:val="229E7788"/>
    <w:rsid w:val="22B9223E"/>
    <w:rsid w:val="236D19CB"/>
    <w:rsid w:val="24247819"/>
    <w:rsid w:val="24364576"/>
    <w:rsid w:val="244A4EDD"/>
    <w:rsid w:val="256F0FDB"/>
    <w:rsid w:val="25795E86"/>
    <w:rsid w:val="25932F21"/>
    <w:rsid w:val="25AD3EFC"/>
    <w:rsid w:val="25BE47D1"/>
    <w:rsid w:val="25C87D09"/>
    <w:rsid w:val="25D85BE8"/>
    <w:rsid w:val="27B40987"/>
    <w:rsid w:val="284720F6"/>
    <w:rsid w:val="285F7B57"/>
    <w:rsid w:val="28910BEF"/>
    <w:rsid w:val="28952D19"/>
    <w:rsid w:val="28E442B2"/>
    <w:rsid w:val="298B3E0F"/>
    <w:rsid w:val="2A182DFE"/>
    <w:rsid w:val="2A791732"/>
    <w:rsid w:val="2AC7762D"/>
    <w:rsid w:val="2B0A4F3E"/>
    <w:rsid w:val="2B27604E"/>
    <w:rsid w:val="2B643C7C"/>
    <w:rsid w:val="2BD22B08"/>
    <w:rsid w:val="2BD9047F"/>
    <w:rsid w:val="2C055A93"/>
    <w:rsid w:val="2C487200"/>
    <w:rsid w:val="2CC36C2E"/>
    <w:rsid w:val="2D2D5D12"/>
    <w:rsid w:val="2D6B65DD"/>
    <w:rsid w:val="2E4E00BC"/>
    <w:rsid w:val="2EDB58FF"/>
    <w:rsid w:val="2EFD6910"/>
    <w:rsid w:val="306831C1"/>
    <w:rsid w:val="312924E0"/>
    <w:rsid w:val="31FC7B2C"/>
    <w:rsid w:val="32095BB6"/>
    <w:rsid w:val="32565D7D"/>
    <w:rsid w:val="3332198B"/>
    <w:rsid w:val="339C1209"/>
    <w:rsid w:val="33F85ED1"/>
    <w:rsid w:val="347A0A9E"/>
    <w:rsid w:val="34921AD5"/>
    <w:rsid w:val="35D63FD1"/>
    <w:rsid w:val="363F0B11"/>
    <w:rsid w:val="3647730B"/>
    <w:rsid w:val="36A74218"/>
    <w:rsid w:val="36BB16BF"/>
    <w:rsid w:val="36C4188E"/>
    <w:rsid w:val="379F7649"/>
    <w:rsid w:val="38306020"/>
    <w:rsid w:val="38B52417"/>
    <w:rsid w:val="39A86757"/>
    <w:rsid w:val="39C33577"/>
    <w:rsid w:val="39E0176A"/>
    <w:rsid w:val="3A7A47BA"/>
    <w:rsid w:val="3B8406BA"/>
    <w:rsid w:val="3B9342C2"/>
    <w:rsid w:val="3B9763AB"/>
    <w:rsid w:val="3BB21503"/>
    <w:rsid w:val="3C0A59A5"/>
    <w:rsid w:val="3CB306B7"/>
    <w:rsid w:val="3CD452CF"/>
    <w:rsid w:val="3D1D0FEA"/>
    <w:rsid w:val="3E0B4C67"/>
    <w:rsid w:val="3E6746A0"/>
    <w:rsid w:val="3F0F61C5"/>
    <w:rsid w:val="3FA163F2"/>
    <w:rsid w:val="3FA67968"/>
    <w:rsid w:val="3FD213B8"/>
    <w:rsid w:val="41F84165"/>
    <w:rsid w:val="42117AED"/>
    <w:rsid w:val="4228761D"/>
    <w:rsid w:val="429C26DF"/>
    <w:rsid w:val="4358117D"/>
    <w:rsid w:val="43A77CD5"/>
    <w:rsid w:val="44011F61"/>
    <w:rsid w:val="440E437E"/>
    <w:rsid w:val="45585FD3"/>
    <w:rsid w:val="463C1AC9"/>
    <w:rsid w:val="463C351B"/>
    <w:rsid w:val="46431454"/>
    <w:rsid w:val="466D3B6E"/>
    <w:rsid w:val="46C13BE4"/>
    <w:rsid w:val="47134693"/>
    <w:rsid w:val="47946726"/>
    <w:rsid w:val="484B5FA0"/>
    <w:rsid w:val="49D5105C"/>
    <w:rsid w:val="4A0E3D0D"/>
    <w:rsid w:val="4C2E79EC"/>
    <w:rsid w:val="4C426EAB"/>
    <w:rsid w:val="4CFC5C0C"/>
    <w:rsid w:val="4D0E07CF"/>
    <w:rsid w:val="4D3D5CEE"/>
    <w:rsid w:val="4DCB4DB9"/>
    <w:rsid w:val="4E3C5950"/>
    <w:rsid w:val="4F326E51"/>
    <w:rsid w:val="4FA2741F"/>
    <w:rsid w:val="5016060F"/>
    <w:rsid w:val="504568A9"/>
    <w:rsid w:val="504A0BE3"/>
    <w:rsid w:val="507F768B"/>
    <w:rsid w:val="50AD3FF4"/>
    <w:rsid w:val="51043FA5"/>
    <w:rsid w:val="510973DD"/>
    <w:rsid w:val="51457304"/>
    <w:rsid w:val="517D38BF"/>
    <w:rsid w:val="51D6428F"/>
    <w:rsid w:val="51D94FE4"/>
    <w:rsid w:val="5452263B"/>
    <w:rsid w:val="54A90BF9"/>
    <w:rsid w:val="55BF2A48"/>
    <w:rsid w:val="55FB7DAB"/>
    <w:rsid w:val="56400CE6"/>
    <w:rsid w:val="56504DA0"/>
    <w:rsid w:val="566B3E62"/>
    <w:rsid w:val="56D85CC7"/>
    <w:rsid w:val="57DA5C9F"/>
    <w:rsid w:val="5A567591"/>
    <w:rsid w:val="5A905003"/>
    <w:rsid w:val="5BC13677"/>
    <w:rsid w:val="5C011DB7"/>
    <w:rsid w:val="5C0D5892"/>
    <w:rsid w:val="5D053352"/>
    <w:rsid w:val="5D0777D4"/>
    <w:rsid w:val="5DB27717"/>
    <w:rsid w:val="5EAE3A42"/>
    <w:rsid w:val="5EBD0005"/>
    <w:rsid w:val="5F2431C4"/>
    <w:rsid w:val="5F690869"/>
    <w:rsid w:val="60133153"/>
    <w:rsid w:val="60CE3708"/>
    <w:rsid w:val="616B5E89"/>
    <w:rsid w:val="63490AF3"/>
    <w:rsid w:val="64357884"/>
    <w:rsid w:val="64561125"/>
    <w:rsid w:val="64953E09"/>
    <w:rsid w:val="65354E1B"/>
    <w:rsid w:val="660F6289"/>
    <w:rsid w:val="660F7DD3"/>
    <w:rsid w:val="6689178E"/>
    <w:rsid w:val="66E338D9"/>
    <w:rsid w:val="67064B36"/>
    <w:rsid w:val="67356CCF"/>
    <w:rsid w:val="6747166D"/>
    <w:rsid w:val="674E622B"/>
    <w:rsid w:val="67A77934"/>
    <w:rsid w:val="67D17882"/>
    <w:rsid w:val="68344637"/>
    <w:rsid w:val="692B7944"/>
    <w:rsid w:val="69406EAE"/>
    <w:rsid w:val="699975CE"/>
    <w:rsid w:val="6A0C5FCA"/>
    <w:rsid w:val="6A527363"/>
    <w:rsid w:val="6A546878"/>
    <w:rsid w:val="6A68677D"/>
    <w:rsid w:val="6AC80E4E"/>
    <w:rsid w:val="6B777044"/>
    <w:rsid w:val="6CBC5E30"/>
    <w:rsid w:val="6D06056F"/>
    <w:rsid w:val="6DF90DFC"/>
    <w:rsid w:val="6ED20ADF"/>
    <w:rsid w:val="6F822E81"/>
    <w:rsid w:val="70D859B1"/>
    <w:rsid w:val="70DC0B34"/>
    <w:rsid w:val="71B14ECC"/>
    <w:rsid w:val="7300227A"/>
    <w:rsid w:val="735305F8"/>
    <w:rsid w:val="73A6363E"/>
    <w:rsid w:val="746E7F64"/>
    <w:rsid w:val="74FF39D2"/>
    <w:rsid w:val="7591786E"/>
    <w:rsid w:val="76981840"/>
    <w:rsid w:val="76DC219C"/>
    <w:rsid w:val="77B804F8"/>
    <w:rsid w:val="78B41468"/>
    <w:rsid w:val="78CA163A"/>
    <w:rsid w:val="78F853D0"/>
    <w:rsid w:val="795344FB"/>
    <w:rsid w:val="7A145854"/>
    <w:rsid w:val="7A60132A"/>
    <w:rsid w:val="7B245F96"/>
    <w:rsid w:val="7C8E5093"/>
    <w:rsid w:val="7CB37140"/>
    <w:rsid w:val="7D180633"/>
    <w:rsid w:val="7D7A0E04"/>
    <w:rsid w:val="7D7C441A"/>
    <w:rsid w:val="7ECA52D4"/>
    <w:rsid w:val="7EDE1272"/>
    <w:rsid w:val="7F2F0896"/>
    <w:rsid w:val="7FA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6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abeçalho Char"/>
    <w:basedOn w:val="3"/>
    <w:link w:val="7"/>
    <w:qFormat/>
    <w:uiPriority w:val="99"/>
  </w:style>
  <w:style w:type="character" w:customStyle="1" w:styleId="13">
    <w:name w:val="Rodapé Char"/>
    <w:basedOn w:val="3"/>
    <w:link w:val="8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Recuo de corpo de texto Char"/>
    <w:basedOn w:val="3"/>
    <w:link w:val="11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">
    <w:name w:val="Recuo de corpo de texto 3 Char"/>
    <w:basedOn w:val="3"/>
    <w:link w:val="9"/>
    <w:qFormat/>
    <w:uiPriority w:val="99"/>
    <w:rPr>
      <w:sz w:val="16"/>
      <w:szCs w:val="16"/>
    </w:rPr>
  </w:style>
  <w:style w:type="paragraph" w:customStyle="1" w:styleId="18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852</Words>
  <Characters>4601</Characters>
  <Lines>38</Lines>
  <Paragraphs>10</Paragraphs>
  <TotalTime>17</TotalTime>
  <ScaleCrop>false</ScaleCrop>
  <LinksUpToDate>false</LinksUpToDate>
  <CharactersWithSpaces>5443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Dell</cp:lastModifiedBy>
  <cp:lastPrinted>2026-03-27T15:45:44Z</cp:lastPrinted>
  <dcterms:modified xsi:type="dcterms:W3CDTF">2026-03-27T15:46:54Z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87E5BE4B6B2546FDB6450414A4DC9E1E_13</vt:lpwstr>
  </property>
</Properties>
</file>