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50E8">
      <w:pPr>
        <w:pStyle w:val="4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732365CF">
      <w:pPr>
        <w:pStyle w:val="4"/>
        <w:ind w:right="194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PORTARIA Nº 12/2026 DE 27 DE MARÇO DE 2026.</w:t>
      </w:r>
    </w:p>
    <w:p w14:paraId="3005AC5D">
      <w:pPr>
        <w:pStyle w:val="4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</w:p>
    <w:p w14:paraId="64B2307E">
      <w:pPr>
        <w:pStyle w:val="4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22FB4145">
      <w:pPr>
        <w:pStyle w:val="4"/>
        <w:ind w:left="3686" w:right="-1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SÚMULA: Nomeia  para exercer o cargo público em comissão de Assessor Parlamentar no quadro de profissionais da Câmara Municipal de Figueirópolis D´Oeste-MT, e dá outras providências.</w:t>
      </w:r>
    </w:p>
    <w:p w14:paraId="1C03B256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54DD3E8B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46B54844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Exmº Srº. </w:t>
      </w:r>
      <w:r>
        <w:rPr>
          <w:rFonts w:ascii="Bookman Old Style" w:hAnsi="Bookman Old Style"/>
          <w:b/>
          <w:sz w:val="24"/>
          <w:lang w:val="pt-PT"/>
        </w:rPr>
        <w:t>Anísio Aparecido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 conferidas por lei:</w:t>
      </w:r>
    </w:p>
    <w:p w14:paraId="33A23684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1122950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60C7C737">
      <w:pPr>
        <w:pStyle w:val="4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6B326B36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847D57B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7DC1028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NOMEAR para prover o cargo em Comissão de Assessora Parlamentar no Quadro de profissionais da Câmara Municipal a senhorita KELEM SCARLAT ZAGO, tendo em vista a Lei Complementar nº 23/2015, de 05 de maio de 2015.</w:t>
      </w:r>
    </w:p>
    <w:p w14:paraId="16282FD6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CB2E6AB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Artigo 2 º - </w:t>
      </w:r>
      <w:r>
        <w:rPr>
          <w:rFonts w:ascii="Bookman Old Style" w:hAnsi="Bookman Old Style"/>
          <w:sz w:val="24"/>
          <w:lang w:val="pt-PT"/>
        </w:rPr>
        <w:t>A servidora em comissão passará a fazer parte do quadro de profissionais da Câmara Municipal, a partir da data de publicação desta Portaria.</w:t>
      </w:r>
    </w:p>
    <w:p w14:paraId="049CD796">
      <w:pPr>
        <w:pStyle w:val="4"/>
        <w:ind w:left="-142" w:right="-1" w:firstLine="2127"/>
        <w:rPr>
          <w:rFonts w:ascii="Bookman Old Style" w:hAnsi="Bookman Old Style"/>
          <w:b/>
          <w:sz w:val="24"/>
          <w:lang w:val="pt-PT"/>
        </w:rPr>
      </w:pPr>
    </w:p>
    <w:p w14:paraId="43EC2429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3º</w:t>
      </w:r>
      <w:r>
        <w:rPr>
          <w:rFonts w:ascii="Bookman Old Style" w:hAnsi="Bookman Old Style"/>
          <w:sz w:val="24"/>
          <w:lang w:val="pt-PT"/>
        </w:rPr>
        <w:t xml:space="preserve"> - Esta Portaria entra em vigor na data de sua publicação, revogando as disposições contrárias.</w:t>
      </w:r>
    </w:p>
    <w:p w14:paraId="56DE2A7C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0C3361A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5534144E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49FBE541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5F96BE2F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50B0D88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GABINETE DA PRESIDÊNCIA, EM 27 DE MARÇO DE 2026. </w:t>
      </w:r>
    </w:p>
    <w:p w14:paraId="0412E8EF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647EDA16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71815FD9">
      <w:pPr>
        <w:pStyle w:val="4"/>
        <w:ind w:right="-1"/>
        <w:rPr>
          <w:rFonts w:ascii="Bookman Old Style" w:hAnsi="Bookman Old Style"/>
          <w:sz w:val="24"/>
          <w:lang w:val="pt-PT"/>
        </w:rPr>
      </w:pPr>
    </w:p>
    <w:p w14:paraId="0B46EA37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68A18B19">
      <w:pPr>
        <w:pStyle w:val="4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Anísio Aparecido Peres </w:t>
      </w:r>
    </w:p>
    <w:p w14:paraId="5BC9C053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p w14:paraId="2F7D9D96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  <w:bookmarkStart w:id="0" w:name="_GoBack"/>
      <w:bookmarkEnd w:id="0"/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B65B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66DD2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B0AB2F5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9112F3D">
    <w:pPr>
      <w:pStyle w:val="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715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929</Characters>
  <Lines>7</Lines>
  <Paragraphs>2</Paragraphs>
  <TotalTime>0</TotalTime>
  <ScaleCrop>false</ScaleCrop>
  <LinksUpToDate>false</LinksUpToDate>
  <CharactersWithSpaces>1099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Dell</cp:lastModifiedBy>
  <cp:lastPrinted>2023-03-06T12:10:00Z</cp:lastPrinted>
  <dcterms:modified xsi:type="dcterms:W3CDTF">2026-03-27T13:10:03Z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11F02D6AAA104E249A2186674AD7CCA5_12</vt:lpwstr>
  </property>
</Properties>
</file>