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7FF1">
      <w:pPr>
        <w:ind w:left="2640" w:leftChars="1200" w:right="-73" w:rightChars="-33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u w:val="single"/>
          <w:lang w:eastAsia="pt-BR"/>
        </w:rPr>
        <w:t>INDICA</w:t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 AO EXCELENTÍSSIMO SENHOR DEPUTADO ESTADUAL</w:t>
      </w:r>
      <w:r>
        <w:rPr>
          <w:rFonts w:hint="default" w:eastAsia="Times New Roman" w:cs="Arial"/>
          <w:sz w:val="20"/>
          <w:szCs w:val="20"/>
          <w:lang w:val="en-US" w:eastAsia="pt-BR"/>
        </w:rPr>
        <w:t>, EDUARDO</w:t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 </w:t>
      </w:r>
      <w:bookmarkStart w:id="1" w:name="_GoBack"/>
      <w:bookmarkEnd w:id="1"/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BOTELHO, A NECESSIDADE DE </w:t>
      </w:r>
      <w:bookmarkStart w:id="0" w:name="_Hlk173740696"/>
      <w:r>
        <w:rPr>
          <w:rFonts w:hint="default" w:ascii="Arial" w:hAnsi="Arial" w:eastAsia="Times New Roman" w:cs="Arial"/>
          <w:sz w:val="20"/>
          <w:szCs w:val="20"/>
          <w:lang w:eastAsia="pt-BR"/>
        </w:rPr>
        <w:t>CRIAÇÃO DE AMBULATÓRIO/CLINICA MÉDICA ITINERANTE NO ESTADO DE MATO GROSSO</w:t>
      </w:r>
      <w:r>
        <w:rPr>
          <w:rFonts w:hint="default" w:ascii="Arial" w:hAnsi="Arial" w:cs="Arial"/>
          <w:sz w:val="20"/>
          <w:szCs w:val="20"/>
        </w:rPr>
        <w:t>.</w:t>
      </w:r>
    </w:p>
    <w:bookmarkEnd w:id="0"/>
    <w:p w14:paraId="3725106D">
      <w:pPr>
        <w:spacing w:after="0" w:line="240" w:lineRule="auto"/>
        <w:ind w:right="-73" w:rightChars="-33"/>
        <w:jc w:val="both"/>
        <w:rPr>
          <w:rFonts w:hint="default" w:ascii="Arial" w:hAnsi="Arial" w:eastAsia="Times New Roman" w:cs="Arial"/>
          <w:sz w:val="20"/>
          <w:szCs w:val="20"/>
          <w:lang w:eastAsia="pt-BR"/>
        </w:rPr>
      </w:pPr>
    </w:p>
    <w:p w14:paraId="23F3F134">
      <w:pPr>
        <w:spacing w:after="0" w:line="240" w:lineRule="auto"/>
        <w:ind w:right="-73" w:rightChars="-33"/>
        <w:jc w:val="both"/>
        <w:rPr>
          <w:rFonts w:hint="default" w:ascii="Arial" w:hAnsi="Arial" w:eastAsia="Times New Roman" w:cs="Arial"/>
          <w:color w:val="0000FF"/>
          <w:sz w:val="20"/>
          <w:szCs w:val="20"/>
          <w:lang w:eastAsia="pt-BR"/>
        </w:rPr>
      </w:pPr>
    </w:p>
    <w:p w14:paraId="5232A5E8">
      <w:pPr>
        <w:ind w:right="-73" w:rightChars="-33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NA FORMA REGIMENTAL </w:t>
      </w:r>
      <w:r>
        <w:rPr>
          <w:rFonts w:hint="default" w:ascii="Arial" w:hAnsi="Arial" w:cs="Arial"/>
          <w:sz w:val="20"/>
          <w:szCs w:val="20"/>
        </w:rPr>
        <w:t>REQUEIRO À MESA, OUVIDO O SOBERANO PLENÁRIO, SEJA</w:t>
      </w:r>
      <w:r>
        <w:rPr>
          <w:rFonts w:hint="default" w:ascii="Arial" w:hAnsi="Arial" w:eastAsia="Times New Roman" w:cs="Arial"/>
          <w:sz w:val="20"/>
          <w:szCs w:val="20"/>
          <w:lang w:eastAsia="pt-BR"/>
        </w:rPr>
        <w:t xml:space="preserve"> DEFERIDO A CRIAÇÃO DE AMBULATÓRIO/CLÍNICA MÉDICA ITINERANTE NO ESTADO DE MATO GROSSO.</w:t>
      </w:r>
    </w:p>
    <w:p w14:paraId="204B3496">
      <w:pPr>
        <w:pStyle w:val="11"/>
        <w:ind w:right="-73" w:rightChars="-33"/>
        <w:rPr>
          <w:rFonts w:hint="default" w:ascii="Arial" w:hAnsi="Arial" w:cs="Arial"/>
          <w:sz w:val="20"/>
          <w:szCs w:val="20"/>
        </w:rPr>
      </w:pPr>
    </w:p>
    <w:p w14:paraId="60EE1106">
      <w:pPr>
        <w:pStyle w:val="11"/>
        <w:ind w:right="-73" w:rightChars="-33"/>
        <w:rPr>
          <w:rFonts w:hint="default" w:ascii="Arial" w:hAnsi="Arial" w:cs="Arial"/>
          <w:b/>
          <w:bCs/>
          <w:sz w:val="20"/>
          <w:szCs w:val="20"/>
          <w:u w:val="single"/>
        </w:rPr>
      </w:pPr>
      <w:r>
        <w:rPr>
          <w:rFonts w:hint="default" w:ascii="Arial" w:hAnsi="Arial" w:cs="Arial"/>
          <w:b/>
          <w:bCs/>
          <w:sz w:val="20"/>
          <w:szCs w:val="20"/>
          <w:u w:val="single"/>
        </w:rPr>
        <w:t>JUSTIFICATIVAS:</w:t>
      </w:r>
    </w:p>
    <w:p w14:paraId="28100779">
      <w:pPr>
        <w:pStyle w:val="11"/>
        <w:ind w:right="-73" w:rightChars="-33"/>
        <w:rPr>
          <w:rFonts w:hint="default" w:ascii="Arial" w:hAnsi="Arial" w:cs="Arial"/>
          <w:b/>
          <w:bCs/>
          <w:sz w:val="20"/>
          <w:szCs w:val="20"/>
          <w:u w:val="single"/>
        </w:rPr>
      </w:pPr>
    </w:p>
    <w:p w14:paraId="72724E21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Com base em pesquisas teóricas, entrevistas, questionários e observações, referentes as unidades públicas de saúde constatamos que estas se encontram com algumas defasagens em suas infraestruturas, com superlotação e distribuição desigual pela cidade.</w:t>
      </w:r>
    </w:p>
    <w:p w14:paraId="262C4B1D">
      <w:pPr>
        <w:spacing w:after="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Em relação aos espaços físicos destinados, verificamos também que os ambientes nem sempre favorece condições na comunicação entre os funcionários, os espaços de circulação e acessibilidade estão comprometidos, os revestimentos utilizados nem sempre são próprios para a área de saúde e devido as superlotações os locais de espera não comportam todos os usuários de modo confortável.</w:t>
      </w:r>
    </w:p>
    <w:p w14:paraId="0C4A6C95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Neste panorama, compreende-se que a saúde pública necessita de melhorias e expansão e com isto surge o questionamento: Como o modelo de atendimento de interiores pode promover uma experiência agradável e um ambiente funcional, de modo a auxiliar na redução do deslocamento dos usuários e nas superlotações das unidades regionais e da Capital.</w:t>
      </w:r>
    </w:p>
    <w:p w14:paraId="1E3449D3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Partindo-se desta problemática, o objetivo é desenvolver uma unidade de saúde itinerante, que por meio das diretrizes do modelo de atendimento de interiores proporcione um espaço favorável aos atendimentos médicos, de modo a promover uma experiência agradável e otimizar as atividades realizadas.</w:t>
      </w:r>
    </w:p>
    <w:p w14:paraId="54481BEB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O Sistema Único de Saúde (SUS) contribui positivamente com a comunidade, visto que disponibiliza atendimento médico gratuito, entretanto este ainda possui uma taxa significativa de reclamações e apresenta como principais problemas a falta de gestão adequada e o baixo financiamento.</w:t>
      </w:r>
    </w:p>
    <w:p w14:paraId="211CDF34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Neste cenário, a população se depara com tempo de espera excessivo, falta de médicos, estrutura de atendimento defasada e muitas vezes falta de capacitação dos profissionais.</w:t>
      </w:r>
    </w:p>
    <w:p w14:paraId="1AB55891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Indaga-se, portanto, a possibilidade de outro meio de assistência médica, que possa levar atendimento até os indivíduos. </w:t>
      </w:r>
    </w:p>
    <w:p w14:paraId="31F59220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Neste sentido, os sistemas itinerantes estão se tornando alternativas relevantes nos projetos de cunho social, e quando utilizados em iniciativas voltadas a área da saúde, possuem como objetivo levar assistência médica a população carente e com dificuldade de acesso ao sistema público convencional.</w:t>
      </w:r>
    </w:p>
    <w:p w14:paraId="34F3AAF8">
      <w:pPr>
        <w:spacing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Já existem no Brasil alguns projetos itinerantes de saúde relevantes, sendo pertinente citar dois destes (figura 1), o “Consultório Itinerante” que disponibiliza atendimento oftalmológico e odontológico para estudantes de escolas públicas em caminhões e contêineres adaptados, e a unidade móvel “Mulher com Mais Saúde” que é uma iniciativa do estado de Goiás que oferece exames de prevenção de câncer de mama, do colo do útero e ultrassonografia.</w:t>
      </w:r>
    </w:p>
    <w:p w14:paraId="63E90654">
      <w:pPr>
        <w:pStyle w:val="6"/>
        <w:ind w:right="-73" w:rightChars="-33"/>
        <w:rPr>
          <w:rFonts w:hint="default" w:ascii="Arial" w:hAnsi="Arial" w:cs="Arial"/>
          <w:b/>
          <w:bCs/>
          <w:sz w:val="20"/>
          <w:szCs w:val="20"/>
        </w:rPr>
      </w:pPr>
    </w:p>
    <w:p w14:paraId="5E085AA0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Os ambientes de saúde são estruturas que combinam forma e função, no qual muitos projetos priorizam a função em detrimento a estética, uma vez que o modelo afeta diretamente a eficiência das atividades realizadas. Entretanto, estudos demonstram que a estética dos ambientes define o humor e a maneira que as pessoas experimentam os estabelecimentos, possuindo efeito positivo no processo de recuperação e nos procedimentos realizados.</w:t>
      </w:r>
    </w:p>
    <w:p w14:paraId="2B2797C2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É imprescindível que um estabelecimento de saúde esteja também de acordo com as normas vigentes, entretanto algumas UBS ainda não estão adequadas. </w:t>
      </w:r>
    </w:p>
    <w:p w14:paraId="018999AD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Assim, para que este projeto atendesse adequadamente as necessidades dos usuários seriam utilizadas a norma RDC-50 da Anvisa que trata da construção de unidades de saúde, e a NBR-9050 da ABNT, que em conjunto guiam projetos nos termos de acessibilidade, conforto ambiental, ergonomia, materiais e revestimentos.</w:t>
      </w:r>
    </w:p>
    <w:p w14:paraId="7CA6D965">
      <w:pPr>
        <w:spacing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De acordo com o Ministério da saúde do Brasil os estabelecimentos de saúde devem ser acolhedores e proporcionar conforto, eficiência e segurança para todas as pessoas que os frequentam. </w:t>
      </w:r>
    </w:p>
    <w:p w14:paraId="05298CF6">
      <w:pPr>
        <w:spacing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Os dados obtidos com a aplicação das ferramentas foram os seguintes:</w:t>
      </w:r>
      <w:r>
        <w:rPr>
          <w:rFonts w:hint="default" w:eastAsia="Times New Roman" w:cs="Arial"/>
          <w:b/>
          <w:bCs/>
          <w:color w:val="000000"/>
          <w:sz w:val="20"/>
          <w:szCs w:val="20"/>
          <w:lang w:val="en-US"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Ambiente: falta de segurança, tempo de espera excessivo, demora de meses entre o agendamento e a consulta, bancos e vagas de estacionamento insuficientes, infraestrutura e revestimentos precários, climatização e acústica inadequadas, conforto e estética não priorizados, sinalização e acessibilidade ineficazes. </w:t>
      </w:r>
    </w:p>
    <w:p w14:paraId="06EDDC1C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</w:p>
    <w:p w14:paraId="0D379949">
      <w:pPr>
        <w:spacing w:after="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Entretanto, algumas unidades estão passando por reformas e se modernizando.</w:t>
      </w:r>
    </w:p>
    <w:p w14:paraId="4BC4C15F">
      <w:pPr>
        <w:spacing w:after="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</w:p>
    <w:p w14:paraId="29004D27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Atendimento: bom atendimento e profissionais aplicados.</w:t>
      </w:r>
    </w:p>
    <w:p w14:paraId="398C8597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</w:p>
    <w:p w14:paraId="0B9C9D86">
      <w:pPr>
        <w:spacing w:after="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Opiniões e sugestões sobre o sistema itinerante: é um incentivo a busca de atendimento, possível redução de automedicação, pode auxiliar a suprir a demanda e facilitar o acesso, proposta interessante, válida e inovadora para buscar desenvolver um ambiente versátil, conter um local de descarte de medicamentos e possuir horários alternativos.</w:t>
      </w:r>
    </w:p>
    <w:p w14:paraId="1253D4AE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Com este levantamento de dados foi possível a definição da especialidade alvo para o desenvolvimento projetual desta proposta, sendo elas: clínica geral, pediatria e geriatria, visto que além de terem sido as mais citadas pelos participantes, são a porta de entrada para os atendimentos médicos, encaminhando os pacientes para outros especialistas quando necessário.</w:t>
      </w:r>
    </w:p>
    <w:p w14:paraId="3512D720">
      <w:pPr>
        <w:spacing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Foi analisado também, a definição do veículo que será utilizado, para isto, elaborou-se uma análise referente a facilidade de locomoção, adaptação e dimensões, dos seguintes veículos: caminhão (carreta), ônibus, contêiner, trailer e micro-ônibus. E após uma matriz de decisão o caminhão foi definido como a melhor opção, destacando-se que será utilizado um caminhão que possui extensor lateral na sua carreta.</w:t>
      </w:r>
    </w:p>
    <w:p w14:paraId="3547B14E">
      <w:pPr>
        <w:pStyle w:val="8"/>
        <w:spacing w:before="0" w:beforeAutospacing="0" w:after="150" w:afterAutospacing="0"/>
        <w:ind w:firstLine="708"/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0"/>
          <w:szCs w:val="20"/>
        </w:rPr>
        <w:tab/>
      </w:r>
      <w:r>
        <w:rPr>
          <w:rFonts w:hint="default" w:ascii="Arial" w:hAnsi="Arial" w:cs="Arial"/>
          <w:b/>
          <w:bCs/>
          <w:sz w:val="20"/>
          <w:szCs w:val="20"/>
        </w:rPr>
        <w:t>É relevante destacar que os veículos do sistema itinerante proposto possuirão seus itinerários pré-definidos e estes serão disponibilizados e definidos conforme a demanda.</w:t>
      </w:r>
    </w:p>
    <w:p w14:paraId="1A69D9CD">
      <w:pPr>
        <w:pStyle w:val="8"/>
        <w:spacing w:before="0" w:beforeAutospacing="0" w:after="0" w:afterAutospacing="0"/>
        <w:ind w:firstLine="708"/>
        <w:jc w:val="both"/>
        <w:rPr>
          <w:rFonts w:hint="default" w:ascii="Arial" w:hAnsi="Arial" w:cs="Arial"/>
          <w:b/>
          <w:bCs/>
          <w:color w:val="000000"/>
          <w:sz w:val="20"/>
          <w:szCs w:val="20"/>
        </w:rPr>
      </w:pPr>
      <w:r>
        <w:rPr>
          <w:rFonts w:hint="default"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hint="default" w:ascii="Arial" w:hAnsi="Arial" w:cs="Arial"/>
          <w:b/>
          <w:bCs/>
          <w:color w:val="000000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000000"/>
          <w:sz w:val="20"/>
          <w:szCs w:val="20"/>
        </w:rPr>
        <w:t>Os caminhões adaptados para conter as unidades itinerantes poderão se estabelecer em locais públicos que possuam dimensionamento externo para comportá-los e que disponha de uma infraestrutura adequada, neste sentido, pode ser definido igrejas, locais de eventos, associações de moradores, entre outros.</w:t>
      </w:r>
    </w:p>
    <w:p w14:paraId="2DD14D88">
      <w:pPr>
        <w:spacing w:after="150" w:line="660" w:lineRule="atLeast"/>
        <w:jc w:val="both"/>
        <w:outlineLvl w:val="1"/>
        <w:rPr>
          <w:rFonts w:hint="default" w:ascii="Arial" w:hAnsi="Arial" w:eastAsia="Times New Roman" w:cs="Arial"/>
          <w:b/>
          <w:bCs/>
          <w:color w:val="333333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333333"/>
          <w:sz w:val="20"/>
          <w:szCs w:val="20"/>
          <w:lang w:eastAsia="pt-BR"/>
        </w:rPr>
        <w:t>Considerações finais</w:t>
      </w:r>
    </w:p>
    <w:p w14:paraId="51982B07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Este artigo buscou desenvolver uma possibilidade de ambiente que pudesse auxiliar na superlotação e dificuldade de acesso aos atendimentos de saúde, visto que as UBS são a porta de entrada do SUS e se encontram com algumas defasagens.</w:t>
      </w:r>
    </w:p>
    <w:p w14:paraId="55B79677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Para tal, elaboramos uma unidade de saúde itinerante, com o propósito de levar o atendimento médico a população. Para alcançar este objetivo foram utilizadas as diretrizes do design de interiores, de modo a adequar o ambiente as necessidades dos usuários e as normas de saúde, otimizando e facilitando as atividades executadas.</w:t>
      </w:r>
    </w:p>
    <w:p w14:paraId="4539EFE4">
      <w:pPr>
        <w:spacing w:after="150" w:line="240" w:lineRule="auto"/>
        <w:ind w:firstLine="708"/>
        <w:jc w:val="both"/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ab/>
      </w: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>Espera-se que o desenvolvimento deste projeto e sua possível aplicação contribua positivamente na interação dos usuários com o sistema público de saúde, promovendo um ambiente no qual os usuários se sintam importantes e valorizados, incentivando a busca por atendimentos médicos.</w:t>
      </w:r>
    </w:p>
    <w:p w14:paraId="5AB4D4D2">
      <w:pPr>
        <w:spacing w:line="240" w:lineRule="auto"/>
        <w:ind w:firstLine="708"/>
        <w:jc w:val="both"/>
        <w:rPr>
          <w:rFonts w:hint="default" w:ascii="Arial" w:hAnsi="Arial" w:eastAsia="Times New Roman" w:cs="Arial"/>
          <w:color w:val="000000"/>
          <w:sz w:val="20"/>
          <w:szCs w:val="20"/>
          <w:lang w:eastAsia="pt-BR"/>
        </w:rPr>
      </w:pPr>
      <w:r>
        <w:rPr>
          <w:rFonts w:hint="default"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Assim os resultados alcançados neste projeto fomentam a execução de projetos itinerantes, melhorando a saúde pública e proporcionando aproximação das UBS com as comunidades envolvidas, além de ampliar a utilização do modelo de interiores em prol da sociedade.</w:t>
      </w:r>
    </w:p>
    <w:p w14:paraId="11F7B96A">
      <w:pPr>
        <w:pStyle w:val="6"/>
        <w:ind w:right="-73" w:rightChars="-33"/>
        <w:rPr>
          <w:rFonts w:ascii="Courier New" w:hAnsi="Courier New" w:cs="Courier New"/>
          <w:sz w:val="28"/>
          <w:szCs w:val="28"/>
        </w:rPr>
      </w:pPr>
    </w:p>
    <w:p w14:paraId="1FC676DC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26</w:t>
      </w:r>
      <w:r>
        <w:t xml:space="preserve"> DE </w:t>
      </w:r>
      <w:r>
        <w:rPr>
          <w:rFonts w:hint="default"/>
          <w:lang w:val="pt-BR"/>
        </w:rPr>
        <w:t>JUNH</w:t>
      </w:r>
      <w:r>
        <w:t>O DE 202</w:t>
      </w:r>
      <w:r>
        <w:rPr>
          <w:rFonts w:hint="default"/>
          <w:lang w:val="pt-BR"/>
        </w:rPr>
        <w:t>6</w:t>
      </w:r>
      <w:r>
        <w:t>.</w:t>
      </w:r>
    </w:p>
    <w:p w14:paraId="28BB997B">
      <w:pPr>
        <w:ind w:left="540" w:right="-261" w:firstLine="2160"/>
        <w:jc w:val="both"/>
      </w:pPr>
    </w:p>
    <w:p w14:paraId="3EA4F84E">
      <w:pPr>
        <w:pStyle w:val="6"/>
        <w:ind w:left="0" w:right="-786"/>
        <w:rPr>
          <w:rFonts w:hint="default" w:ascii="Arial" w:hAnsi="Arial" w:cs="Arial"/>
          <w:b/>
          <w:bCs/>
          <w:color w:val="auto"/>
          <w:sz w:val="20"/>
          <w:szCs w:val="20"/>
        </w:rPr>
      </w:pPr>
      <w:r>
        <w:rPr>
          <w:rFonts w:hint="default" w:ascii="Arial" w:hAnsi="Arial" w:cs="Arial"/>
          <w:b/>
          <w:bCs/>
          <w:color w:val="auto"/>
          <w:sz w:val="20"/>
          <w:szCs w:val="20"/>
        </w:rPr>
        <w:t>ANÍSIO APARECIDO PERES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           </w:t>
      </w:r>
      <w:r>
        <w:rPr>
          <w:rFonts w:hint="default" w:ascii="Arial" w:hAnsi="Arial" w:cs="Arial"/>
          <w:b/>
          <w:bCs/>
          <w:color w:val="auto"/>
          <w:sz w:val="20"/>
          <w:szCs w:val="20"/>
          <w:lang w:val="pt-BR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>RUGLE FERREIRA DE AMURIM</w:t>
      </w:r>
    </w:p>
    <w:p w14:paraId="2944CD41">
      <w:pPr>
        <w:pStyle w:val="6"/>
        <w:ind w:left="0" w:right="-1069"/>
        <w:rPr>
          <w:rFonts w:hint="default" w:ascii="Arial" w:hAnsi="Arial" w:cs="Arial"/>
          <w:b/>
          <w:bCs/>
          <w:color w:val="auto"/>
          <w:sz w:val="20"/>
          <w:szCs w:val="20"/>
        </w:rPr>
      </w:pP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Vereador Republicanos – Presidente</w:t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bCs/>
          <w:color w:val="auto"/>
          <w:sz w:val="20"/>
          <w:szCs w:val="20"/>
        </w:rPr>
        <w:t xml:space="preserve">                 Vereador PSDB</w:t>
      </w:r>
    </w:p>
    <w:p w14:paraId="42CD7BD6">
      <w:pPr>
        <w:ind w:right="-644"/>
        <w:jc w:val="both"/>
        <w:rPr>
          <w:rFonts w:hint="default" w:ascii="Arial" w:hAnsi="Arial" w:cs="Arial"/>
          <w:b/>
          <w:i/>
          <w:color w:val="auto"/>
          <w:sz w:val="20"/>
          <w:szCs w:val="20"/>
        </w:rPr>
      </w:pPr>
    </w:p>
    <w:p w14:paraId="380B2754">
      <w:pPr>
        <w:ind w:right="-644"/>
        <w:jc w:val="both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</w:rPr>
        <w:t>JOSÉ LUCAS DA SILVA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      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          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 </w:t>
      </w: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VERA LÚCIA DE SOUZA MARIANO</w:t>
      </w:r>
    </w:p>
    <w:p w14:paraId="3AA118C8">
      <w:pPr>
        <w:ind w:left="284" w:right="-36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</w:rPr>
        <w:t xml:space="preserve"> Vereador PSDB                           </w:t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ab/>
      </w:r>
      <w:r>
        <w:rPr>
          <w:rFonts w:hint="default" w:ascii="Arial" w:hAnsi="Arial" w:cs="Arial"/>
          <w:b/>
          <w:i/>
          <w:color w:val="auto"/>
          <w:sz w:val="20"/>
          <w:szCs w:val="20"/>
        </w:rPr>
        <w:t>Vereador</w:t>
      </w: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a Republicanos</w:t>
      </w:r>
    </w:p>
    <w:p w14:paraId="5A88CEF0">
      <w:pPr>
        <w:ind w:left="284" w:right="-36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</w:p>
    <w:p w14:paraId="61CF3518">
      <w:pPr>
        <w:ind w:left="0" w:leftChars="0" w:right="-360" w:firstLine="0" w:firstLineChars="0"/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ERNANE JERÔNIMO DA SILVA FILHO TOGO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GERALDO DE ASSIS ROCHA</w:t>
      </w:r>
    </w:p>
    <w:p w14:paraId="2A0840E7">
      <w:pPr>
        <w:ind w:firstLine="800" w:firstLineChars="400"/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Vereador Republicanos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    Vereador Republicanos</w:t>
      </w:r>
    </w:p>
    <w:p w14:paraId="56080066">
      <w:pPr>
        <w:ind w:firstLine="800" w:firstLineChars="400"/>
        <w:rPr>
          <w:rFonts w:hint="default" w:cs="Arial"/>
          <w:b/>
          <w:i/>
          <w:color w:val="auto"/>
          <w:sz w:val="20"/>
          <w:szCs w:val="20"/>
          <w:lang w:val="pt-BR"/>
        </w:rPr>
      </w:pPr>
    </w:p>
    <w:p w14:paraId="19A4EA00">
      <w:pP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SERGIO VISINTIN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>MARCIO FARIA PINHEIRO</w:t>
      </w:r>
    </w:p>
    <w:p w14:paraId="211697B4">
      <w:pPr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ascii="Arial" w:hAnsi="Arial" w:cs="Arial"/>
          <w:b/>
          <w:i/>
          <w:color w:val="auto"/>
          <w:sz w:val="20"/>
          <w:szCs w:val="20"/>
          <w:lang w:val="pt-BR"/>
        </w:rPr>
        <w:t>Vereador PSDB</w:t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ab/>
      </w: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Vereador Republicanos</w:t>
      </w:r>
    </w:p>
    <w:p w14:paraId="3BDCCDB4">
      <w:pPr>
        <w:rPr>
          <w:rFonts w:hint="default" w:cs="Arial"/>
          <w:b/>
          <w:i/>
          <w:color w:val="auto"/>
          <w:sz w:val="20"/>
          <w:szCs w:val="20"/>
          <w:lang w:val="pt-BR"/>
        </w:rPr>
      </w:pPr>
    </w:p>
    <w:p w14:paraId="79A5D7EB">
      <w:pPr>
        <w:ind w:left="2160" w:leftChars="0" w:firstLine="720" w:firstLineChars="0"/>
        <w:rPr>
          <w:rFonts w:hint="default" w:cs="Arial"/>
          <w:b/>
          <w:i/>
          <w:color w:val="auto"/>
          <w:sz w:val="20"/>
          <w:szCs w:val="20"/>
          <w:lang w:val="pt-BR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>DAVINO MARTINS DE BULHÕES</w:t>
      </w:r>
    </w:p>
    <w:p w14:paraId="10D43927">
      <w:pPr>
        <w:ind w:left="2160" w:leftChars="0" w:firstLine="720" w:firstLineChars="0"/>
        <w:rPr>
          <w:color w:val="auto"/>
          <w:sz w:val="20"/>
          <w:szCs w:val="20"/>
        </w:rPr>
      </w:pPr>
      <w:r>
        <w:rPr>
          <w:rFonts w:hint="default" w:cs="Arial"/>
          <w:b/>
          <w:i/>
          <w:color w:val="auto"/>
          <w:sz w:val="20"/>
          <w:szCs w:val="20"/>
          <w:lang w:val="pt-BR"/>
        </w:rPr>
        <w:t xml:space="preserve">  Vereador Republicanos</w:t>
      </w:r>
    </w:p>
    <w:sectPr>
      <w:headerReference r:id="rId3" w:type="default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3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5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5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5"/>
            <w:spacing w:before="140"/>
            <w:rPr>
              <w:b/>
              <w:sz w:val="20"/>
            </w:rPr>
          </w:pPr>
        </w:p>
        <w:p w14:paraId="619AA6EB">
          <w:pPr>
            <w:pStyle w:val="15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425D41AF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bCs w:val="0"/>
              <w:color w:val="373334"/>
              <w:sz w:val="13"/>
            </w:rPr>
          </w:pPr>
          <w:r>
            <w:rPr>
              <w:rFonts w:hint="default"/>
              <w:b/>
              <w:bCs w:val="0"/>
              <w:color w:val="373334"/>
              <w:sz w:val="13"/>
              <w:lang w:val="pt-BR"/>
            </w:rPr>
            <w:t>ANÍSIO APARECIDO PERES</w:t>
          </w:r>
        </w:p>
        <w:p w14:paraId="1AA4ED48">
          <w:pPr>
            <w:pStyle w:val="15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b/>
              <w:bCs w:val="0"/>
            </w:rP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bCs w:val="0"/>
              <w:color w:val="373334"/>
              <w:sz w:val="13"/>
            </w:rPr>
            <w:t>Presidente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z w:val="13"/>
            </w:rPr>
            <w:t>da</w:t>
          </w:r>
          <w:r>
            <w:rPr>
              <w:b/>
              <w:bCs w:val="0"/>
              <w:color w:val="373334"/>
              <w:spacing w:val="8"/>
              <w:sz w:val="13"/>
            </w:rPr>
            <w:t xml:space="preserve"> </w:t>
          </w:r>
          <w:r>
            <w:rPr>
              <w:b/>
              <w:bCs w:val="0"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Projeto de Resolução </w:t>
          </w:r>
          <w:sdt>
            <w:sdtPr>
              <w:rPr>
                <w:b/>
                <w:color w:val="auto"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Requerimento              </w:t>
          </w:r>
          <w:sdt>
            <w:sdtPr>
              <w:rPr>
                <w:b/>
                <w:color w:val="auto"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Proposta</w:t>
          </w:r>
        </w:p>
        <w:p w14:paraId="5F422D3D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3"/>
            </w:rPr>
            <w:t xml:space="preserve"> Emenda</w:t>
          </w:r>
        </w:p>
        <w:p w14:paraId="08CE574D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☒</w:t>
              </w:r>
            </w:sdtContent>
          </w:sdt>
          <w:r>
            <w:rPr>
              <w:b/>
              <w:color w:val="auto"/>
              <w:sz w:val="23"/>
            </w:rPr>
            <w:t xml:space="preserve"> Indicação</w:t>
          </w:r>
        </w:p>
        <w:p w14:paraId="76423E41">
          <w:pPr>
            <w:pStyle w:val="15"/>
            <w:spacing w:before="116" w:line="302" w:lineRule="auto"/>
            <w:ind w:left="130"/>
            <w:rPr>
              <w:b/>
              <w:color w:val="auto"/>
              <w:sz w:val="23"/>
            </w:rPr>
          </w:pPr>
          <w:sdt>
            <w:sdtPr>
              <w:rPr>
                <w:b/>
                <w:color w:val="auto"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color w:val="auto"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color w:val="auto"/>
                  <w:sz w:val="28"/>
                  <w:szCs w:val="28"/>
                </w:rPr>
                <w:t>☐</w:t>
              </w:r>
            </w:sdtContent>
          </w:sdt>
          <w:r>
            <w:rPr>
              <w:b/>
              <w:color w:val="auto"/>
              <w:sz w:val="28"/>
              <w:szCs w:val="28"/>
            </w:rPr>
            <w:t xml:space="preserve"> </w:t>
          </w:r>
          <w:r>
            <w:rPr>
              <w:b/>
              <w:color w:val="auto"/>
              <w:sz w:val="23"/>
            </w:rPr>
            <w:t>Moção</w:t>
          </w:r>
        </w:p>
      </w:tc>
      <w:tc>
        <w:tcPr>
          <w:tcW w:w="1698" w:type="dxa"/>
          <w:vMerge w:val="restart"/>
        </w:tcPr>
        <w:p w14:paraId="665B3ECB">
          <w:pPr>
            <w:pStyle w:val="15"/>
            <w:rPr>
              <w:b/>
              <w:color w:val="auto"/>
              <w:sz w:val="35"/>
            </w:rPr>
          </w:pPr>
        </w:p>
        <w:p w14:paraId="5584E343">
          <w:pPr>
            <w:pStyle w:val="15"/>
            <w:spacing w:before="280"/>
            <w:rPr>
              <w:b/>
              <w:color w:val="auto"/>
              <w:sz w:val="35"/>
            </w:rPr>
          </w:pPr>
        </w:p>
        <w:p w14:paraId="660F624C">
          <w:pPr>
            <w:pStyle w:val="15"/>
            <w:ind w:left="58"/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</w:pPr>
          <w:r>
            <w:rPr>
              <w:b/>
              <w:color w:val="auto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24</w:t>
          </w:r>
          <w:r>
            <w:rPr>
              <w:b/>
              <w:color w:val="auto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auto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5"/>
            <w:ind w:left="58"/>
            <w:rPr>
              <w:b/>
              <w:color w:val="auto"/>
              <w:spacing w:val="-5"/>
              <w:sz w:val="35"/>
            </w:rPr>
          </w:pPr>
        </w:p>
        <w:p w14:paraId="7CCBDA84">
          <w:pPr>
            <w:pStyle w:val="15"/>
            <w:rPr>
              <w:b/>
              <w:color w:val="auto"/>
              <w:spacing w:val="-5"/>
              <w:sz w:val="35"/>
            </w:rPr>
          </w:pPr>
        </w:p>
        <w:p w14:paraId="41351B7B">
          <w:pPr>
            <w:pStyle w:val="15"/>
            <w:rPr>
              <w:b/>
              <w:color w:val="auto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auto"/>
              <w:spacing w:val="-5"/>
              <w:sz w:val="20"/>
              <w:szCs w:val="20"/>
            </w:rPr>
          </w:sdtEndPr>
          <w:sdtContent>
            <w:p w14:paraId="0C552DB4">
              <w:pPr>
                <w:pStyle w:val="15"/>
                <w:ind w:left="58"/>
                <w:rPr>
                  <w:b/>
                  <w:color w:val="auto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29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06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  <w:rPr>
              <w:color w:val="auto"/>
            </w:rPr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5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5"/>
            <w:spacing w:before="188"/>
            <w:rPr>
              <w:b/>
              <w:sz w:val="20"/>
            </w:rPr>
          </w:pPr>
        </w:p>
        <w:p w14:paraId="23AE4064">
          <w:pPr>
            <w:pStyle w:val="15"/>
            <w:spacing w:before="188"/>
            <w:rPr>
              <w:b/>
              <w:sz w:val="20"/>
            </w:rPr>
          </w:pPr>
        </w:p>
        <w:p w14:paraId="462705E0">
          <w:pPr>
            <w:pStyle w:val="15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5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5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ANÍSIO APARECIDO PERES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Republicanos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10534B"/>
    <w:rsid w:val="0014049A"/>
    <w:rsid w:val="0018367C"/>
    <w:rsid w:val="001F2449"/>
    <w:rsid w:val="00261B9E"/>
    <w:rsid w:val="004551C9"/>
    <w:rsid w:val="00505D71"/>
    <w:rsid w:val="005665C8"/>
    <w:rsid w:val="00595BE0"/>
    <w:rsid w:val="005F06C2"/>
    <w:rsid w:val="006B3802"/>
    <w:rsid w:val="006C5F17"/>
    <w:rsid w:val="00730EF5"/>
    <w:rsid w:val="00755F13"/>
    <w:rsid w:val="007B0DCC"/>
    <w:rsid w:val="007B65A0"/>
    <w:rsid w:val="007C3A6B"/>
    <w:rsid w:val="007E6706"/>
    <w:rsid w:val="008227DD"/>
    <w:rsid w:val="009928E4"/>
    <w:rsid w:val="009F2E47"/>
    <w:rsid w:val="00A17EE3"/>
    <w:rsid w:val="00A64752"/>
    <w:rsid w:val="00A81CFF"/>
    <w:rsid w:val="00AA70F4"/>
    <w:rsid w:val="00AF4565"/>
    <w:rsid w:val="00B028B3"/>
    <w:rsid w:val="00B07502"/>
    <w:rsid w:val="00B3205F"/>
    <w:rsid w:val="00B41C38"/>
    <w:rsid w:val="00B44FA8"/>
    <w:rsid w:val="00B736B0"/>
    <w:rsid w:val="00B75477"/>
    <w:rsid w:val="00D00D87"/>
    <w:rsid w:val="00D1757B"/>
    <w:rsid w:val="00D52B46"/>
    <w:rsid w:val="00D72A1D"/>
    <w:rsid w:val="00DC6A83"/>
    <w:rsid w:val="00DD42F9"/>
    <w:rsid w:val="00DF3DB7"/>
    <w:rsid w:val="00E221DB"/>
    <w:rsid w:val="00F30D6C"/>
    <w:rsid w:val="00FE36E9"/>
    <w:rsid w:val="012A3A51"/>
    <w:rsid w:val="01350FF9"/>
    <w:rsid w:val="03C142B6"/>
    <w:rsid w:val="04EA2449"/>
    <w:rsid w:val="0B15783E"/>
    <w:rsid w:val="0B661144"/>
    <w:rsid w:val="0D386B37"/>
    <w:rsid w:val="10B22336"/>
    <w:rsid w:val="10FF4A5D"/>
    <w:rsid w:val="122664E7"/>
    <w:rsid w:val="17CA130A"/>
    <w:rsid w:val="1A4E5290"/>
    <w:rsid w:val="1CAE5A76"/>
    <w:rsid w:val="1E325F1A"/>
    <w:rsid w:val="1EC617EA"/>
    <w:rsid w:val="1FD26ED0"/>
    <w:rsid w:val="225545E5"/>
    <w:rsid w:val="232B49D3"/>
    <w:rsid w:val="24C401A9"/>
    <w:rsid w:val="25C33B5E"/>
    <w:rsid w:val="25C47A6D"/>
    <w:rsid w:val="2B6C2049"/>
    <w:rsid w:val="2BCE2C85"/>
    <w:rsid w:val="2BCE7B26"/>
    <w:rsid w:val="350757CD"/>
    <w:rsid w:val="37156415"/>
    <w:rsid w:val="37217B5C"/>
    <w:rsid w:val="3888244C"/>
    <w:rsid w:val="38A73DDB"/>
    <w:rsid w:val="38B46719"/>
    <w:rsid w:val="391458B3"/>
    <w:rsid w:val="39BC4DC8"/>
    <w:rsid w:val="3A8E189D"/>
    <w:rsid w:val="3B9F07E0"/>
    <w:rsid w:val="3BE8738B"/>
    <w:rsid w:val="3C535D05"/>
    <w:rsid w:val="3EDE60EE"/>
    <w:rsid w:val="3F021D6B"/>
    <w:rsid w:val="45587D3F"/>
    <w:rsid w:val="45A61288"/>
    <w:rsid w:val="477112E0"/>
    <w:rsid w:val="495358A4"/>
    <w:rsid w:val="4DC360A2"/>
    <w:rsid w:val="4DCB7EC9"/>
    <w:rsid w:val="50B46A4B"/>
    <w:rsid w:val="5353313C"/>
    <w:rsid w:val="54C15593"/>
    <w:rsid w:val="56076FA5"/>
    <w:rsid w:val="565846A7"/>
    <w:rsid w:val="56E57A06"/>
    <w:rsid w:val="593F487D"/>
    <w:rsid w:val="595309CA"/>
    <w:rsid w:val="5A6F296E"/>
    <w:rsid w:val="5D435867"/>
    <w:rsid w:val="60186BB6"/>
    <w:rsid w:val="602F76AD"/>
    <w:rsid w:val="60D97379"/>
    <w:rsid w:val="62C118AA"/>
    <w:rsid w:val="65D6531F"/>
    <w:rsid w:val="69B76B7E"/>
    <w:rsid w:val="6A115CF4"/>
    <w:rsid w:val="6BD77E7D"/>
    <w:rsid w:val="6DBF39D8"/>
    <w:rsid w:val="6E1319A6"/>
    <w:rsid w:val="71047119"/>
    <w:rsid w:val="713F5B44"/>
    <w:rsid w:val="72844A74"/>
    <w:rsid w:val="728B6DEA"/>
    <w:rsid w:val="72D92B78"/>
    <w:rsid w:val="731C4B6B"/>
    <w:rsid w:val="73853391"/>
    <w:rsid w:val="76936197"/>
    <w:rsid w:val="771A0EE9"/>
    <w:rsid w:val="7891106C"/>
    <w:rsid w:val="78CD47BD"/>
    <w:rsid w:val="797061ED"/>
    <w:rsid w:val="7A0657BE"/>
    <w:rsid w:val="7AA30EC0"/>
    <w:rsid w:val="7B5F033E"/>
    <w:rsid w:val="7DD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 3"/>
    <w:basedOn w:val="1"/>
    <w:qFormat/>
    <w:uiPriority w:val="0"/>
    <w:pPr>
      <w:spacing w:after="0" w:line="240" w:lineRule="auto"/>
      <w:ind w:right="-882" w:firstLine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2">
    <w:name w:val="Body Text Indent"/>
    <w:basedOn w:val="1"/>
    <w:link w:val="16"/>
    <w:semiHidden/>
    <w:unhideWhenUsed/>
    <w:qFormat/>
    <w:uiPriority w:val="99"/>
    <w:pPr>
      <w:spacing w:after="120"/>
      <w:ind w:left="283"/>
    </w:p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Recuo de corpo de texto Char"/>
    <w:basedOn w:val="2"/>
    <w:link w:val="12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8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9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12D3D3D3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335BF0"/>
    <w:rsid w:val="007061C1"/>
    <w:rsid w:val="008227DD"/>
    <w:rsid w:val="0084152A"/>
    <w:rsid w:val="008E1E13"/>
    <w:rsid w:val="00992BA2"/>
    <w:rsid w:val="009F2E47"/>
    <w:rsid w:val="00B37528"/>
    <w:rsid w:val="00B736B0"/>
    <w:rsid w:val="00F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1240</Characters>
  <Lines>8</Lines>
  <Paragraphs>2</Paragraphs>
  <TotalTime>11</TotalTime>
  <ScaleCrop>false</ScaleCrop>
  <LinksUpToDate>false</LinksUpToDate>
  <CharactersWithSpaces>1566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2025-02-21T11:33:00Z</dcterms:created>
  <dc:creator>Juridico</dc:creator>
  <cp:lastModifiedBy>WPS_1776263096</cp:lastModifiedBy>
  <cp:lastPrinted>2026-06-26T16:42:58Z</cp:lastPrinted>
  <dcterms:modified xsi:type="dcterms:W3CDTF">2026-06-26T16:54:03Z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1046-12.1.0.26880</vt:lpwstr>
  </property>
  <property fmtid="{D5CDD505-2E9C-101B-9397-08002B2CF9AE}" pid="7" name="ICV">
    <vt:lpwstr>277AF12933ED4DE6864FB8A89F19BA36_13</vt:lpwstr>
  </property>
  <property fmtid="{D5CDD505-2E9C-101B-9397-08002B2CF9AE}" pid="8" name="KSOTemplateDocerSaveRecord">
    <vt:lpwstr>eyJoZGlkIjoiMzc1MzBmODMzMzU2OThlNzk0ZmFiMDNjNTRhYzNlZWYiLCJ1c2VySWQiOiIxMjM2OTUxMTE1ODcyIn0=</vt:lpwstr>
  </property>
</Properties>
</file>