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2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705"/>
        <w:gridCol w:w="5481"/>
      </w:tblGrid>
      <w:tr w14:paraId="6E2C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restart"/>
            <w:shd w:val="clear" w:color="auto" w:fill="F2F2F2"/>
          </w:tcPr>
          <w:p w14:paraId="71A0C042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i/>
              </w:rPr>
            </w:pPr>
          </w:p>
          <w:p w14:paraId="176F6CA1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i/>
              </w:rPr>
            </w:pPr>
          </w:p>
          <w:p w14:paraId="22EF6FEE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center"/>
              <w:rPr>
                <w:rFonts w:ascii="Palatino Linotype" w:hAnsi="Palatino Linotype" w:eastAsia="Arial Unicode MS" w:cstheme="minorHAnsi"/>
                <w:b/>
                <w:u w:val="single"/>
              </w:rPr>
            </w:pPr>
            <w:r>
              <w:rPr>
                <w:rFonts w:ascii="Palatino Linotype" w:hAnsi="Palatino Linotype" w:eastAsia="Arial Unicode MS" w:cstheme="minorHAnsi"/>
                <w:b/>
                <w:u w:val="single"/>
              </w:rPr>
              <w:t>CONTRATO ADMINISTRATIVO</w:t>
            </w:r>
          </w:p>
          <w:p w14:paraId="3214A1A5">
            <w:pPr>
              <w:widowControl w:val="0"/>
              <w:shd w:val="clear" w:color="auto" w:fill="F2F2F2"/>
              <w:tabs>
                <w:tab w:val="left" w:pos="1655"/>
              </w:tabs>
              <w:spacing w:before="120" w:after="0" w:line="240" w:lineRule="auto"/>
              <w:jc w:val="center"/>
              <w:rPr>
                <w:rFonts w:hint="default" w:ascii="Palatino Linotype" w:hAnsi="Palatino Linotype" w:eastAsia="Arial Unicode MS" w:cstheme="minorHAnsi"/>
                <w:i/>
                <w:lang w:val="pt-BR"/>
              </w:rPr>
            </w:pPr>
            <w:r>
              <w:rPr>
                <w:rFonts w:ascii="Palatino Linotype" w:hAnsi="Palatino Linotype" w:eastAsia="Arial Unicode MS" w:cstheme="minorHAnsi"/>
                <w:b/>
                <w:u w:val="single"/>
              </w:rPr>
              <w:t xml:space="preserve">Nº </w:t>
            </w:r>
            <w:r>
              <w:rPr>
                <w:rFonts w:hint="default" w:ascii="Palatino Linotype" w:hAnsi="Palatino Linotype" w:eastAsia="Arial Unicode MS" w:cstheme="minorHAnsi"/>
                <w:b/>
                <w:u w:val="single"/>
                <w:lang w:val="pt-BR"/>
              </w:rPr>
              <w:t>02/2026</w:t>
            </w:r>
          </w:p>
        </w:tc>
        <w:tc>
          <w:tcPr>
            <w:tcW w:w="7186" w:type="dxa"/>
            <w:gridSpan w:val="2"/>
            <w:shd w:val="clear" w:color="auto" w:fill="F2F2F2"/>
          </w:tcPr>
          <w:p w14:paraId="3CF26FE0">
            <w:pPr>
              <w:widowControl w:val="0"/>
              <w:tabs>
                <w:tab w:val="left" w:pos="1655"/>
              </w:tabs>
              <w:spacing w:before="120" w:after="0" w:line="240" w:lineRule="auto"/>
              <w:jc w:val="center"/>
              <w:rPr>
                <w:rFonts w:ascii="Palatino Linotype" w:hAnsi="Palatino Linotype" w:eastAsia="Arial Unicode MS" w:cstheme="minorHAnsi"/>
                <w:b/>
              </w:rPr>
            </w:pPr>
            <w:r>
              <w:rPr>
                <w:rFonts w:ascii="Palatino Linotype" w:hAnsi="Palatino Linotype" w:eastAsia="Arial Unicode MS" w:cstheme="minorHAnsi"/>
                <w:b/>
              </w:rPr>
              <w:t>SÚMULA</w:t>
            </w:r>
          </w:p>
        </w:tc>
      </w:tr>
      <w:tr w14:paraId="2100E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3688DB4F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14:paraId="08849450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Origem ............:</w:t>
            </w:r>
          </w:p>
        </w:tc>
        <w:tc>
          <w:tcPr>
            <w:tcW w:w="5481" w:type="dxa"/>
            <w:shd w:val="clear" w:color="auto" w:fill="auto"/>
          </w:tcPr>
          <w:p w14:paraId="5C65DAA5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 xml:space="preserve">DISPENSA DE LICITAÇÃO Nº 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</w:rPr>
              <w:t>0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>7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</w:rPr>
              <w:t>/2026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.</w:t>
            </w:r>
          </w:p>
        </w:tc>
      </w:tr>
      <w:tr w14:paraId="2D77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43447553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14:paraId="5CBE1278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Objeto...............:</w:t>
            </w:r>
          </w:p>
        </w:tc>
        <w:tc>
          <w:tcPr>
            <w:tcW w:w="5481" w:type="dxa"/>
            <w:shd w:val="clear" w:color="auto" w:fill="auto"/>
          </w:tcPr>
          <w:p w14:paraId="5EA4BEAC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  <w:iCs/>
              </w:rPr>
            </w:pPr>
            <w:r>
              <w:rPr>
                <w:rFonts w:hint="default" w:ascii="Palatino Linotype" w:hAnsi="Palatino Linotype" w:eastAsia="Arial Unicode MS" w:cstheme="minorHAnsi"/>
                <w:bCs/>
                <w:i/>
                <w:highlight w:val="none"/>
                <w:lang w:val="pt-BR"/>
              </w:rPr>
              <w:t>Contratação de empresa especializada para execução integral de concurso público, englobando a elaboração e publicação de todos os editais pertinentes ao certame, bem como a preparação, confecção, impressão e correção das provas. Inclui ainda o processamento dos resultados referentes a todas as etapas do concurso, com a finalidade de prover a vaga disponibilizada no plano de cargos, carreira e salários.</w:t>
            </w:r>
          </w:p>
        </w:tc>
      </w:tr>
      <w:tr w14:paraId="0A0D0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24BA4DB9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14:paraId="1BB86697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Valor ......</w:t>
            </w:r>
          </w:p>
        </w:tc>
        <w:tc>
          <w:tcPr>
            <w:tcW w:w="5481" w:type="dxa"/>
            <w:shd w:val="clear" w:color="auto" w:fill="auto"/>
          </w:tcPr>
          <w:p w14:paraId="2943EB04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R$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lang w:val="pt-BR"/>
              </w:rPr>
              <w:t xml:space="preserve">  22.000,00 (Vinte e dois mil reais)</w:t>
            </w:r>
            <w:r>
              <w:rPr>
                <w:rFonts w:ascii="Palatino Linotype" w:hAnsi="Palatino Linotype" w:eastAsia="Arial Unicode MS" w:cstheme="minorHAnsi"/>
                <w:bCs/>
                <w:i/>
              </w:rPr>
              <w:t>.</w:t>
            </w:r>
          </w:p>
        </w:tc>
      </w:tr>
      <w:tr w14:paraId="6720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1" w:type="dxa"/>
            <w:vMerge w:val="continue"/>
            <w:shd w:val="clear" w:color="auto" w:fill="F2F2F2"/>
          </w:tcPr>
          <w:p w14:paraId="24EAAE6E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</w:rPr>
            </w:pPr>
          </w:p>
        </w:tc>
        <w:tc>
          <w:tcPr>
            <w:tcW w:w="1705" w:type="dxa"/>
            <w:shd w:val="clear" w:color="auto" w:fill="auto"/>
          </w:tcPr>
          <w:p w14:paraId="711979A0">
            <w:pPr>
              <w:widowControl w:val="0"/>
              <w:spacing w:before="120" w:after="0" w:line="240" w:lineRule="auto"/>
              <w:rPr>
                <w:rFonts w:ascii="Palatino Linotype" w:hAnsi="Palatino Linotype" w:eastAsia="Arial Unicode MS" w:cstheme="minorHAnsi"/>
                <w:bCs/>
                <w:i/>
              </w:rPr>
            </w:pPr>
            <w:r>
              <w:rPr>
                <w:rFonts w:ascii="Palatino Linotype" w:hAnsi="Palatino Linotype" w:eastAsia="Arial Unicode MS" w:cstheme="minorHAnsi"/>
                <w:bCs/>
                <w:i/>
              </w:rPr>
              <w:t>Vigência ..........:</w:t>
            </w:r>
          </w:p>
        </w:tc>
        <w:tc>
          <w:tcPr>
            <w:tcW w:w="5481" w:type="dxa"/>
            <w:shd w:val="clear" w:color="auto" w:fill="auto"/>
          </w:tcPr>
          <w:p w14:paraId="7692C795">
            <w:pPr>
              <w:widowControl w:val="0"/>
              <w:spacing w:before="120" w:after="0" w:line="240" w:lineRule="auto"/>
              <w:jc w:val="both"/>
              <w:rPr>
                <w:rFonts w:ascii="Palatino Linotype" w:hAnsi="Palatino Linotype" w:eastAsia="Arial Unicode MS" w:cstheme="minorHAnsi"/>
                <w:bCs/>
                <w:i/>
                <w:highlight w:val="none"/>
              </w:rPr>
            </w:pPr>
            <w:r>
              <w:rPr>
                <w:rFonts w:hint="default" w:ascii="Palatino Linotype" w:hAnsi="Palatino Linotype" w:eastAsia="Arial Unicode MS" w:cstheme="minorHAnsi"/>
                <w:bCs/>
                <w:i/>
                <w:highlight w:val="none"/>
                <w:lang w:val="pt-BR"/>
              </w:rPr>
              <w:t>03</w:t>
            </w:r>
            <w:r>
              <w:rPr>
                <w:rFonts w:ascii="Palatino Linotype" w:hAnsi="Palatino Linotype" w:eastAsia="Arial Unicode MS" w:cstheme="minorHAnsi"/>
                <w:bCs/>
                <w:i/>
                <w:highlight w:val="none"/>
              </w:rPr>
              <w:t xml:space="preserve"> (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highlight w:val="none"/>
                <w:lang w:val="pt-BR"/>
              </w:rPr>
              <w:t>Três</w:t>
            </w:r>
            <w:r>
              <w:rPr>
                <w:rFonts w:ascii="Palatino Linotype" w:hAnsi="Palatino Linotype" w:eastAsia="Arial Unicode MS" w:cstheme="minorHAnsi"/>
                <w:bCs/>
                <w:i/>
                <w:highlight w:val="none"/>
              </w:rPr>
              <w:t xml:space="preserve">) 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highlight w:val="none"/>
                <w:lang w:val="pt-BR"/>
              </w:rPr>
              <w:t>meses</w:t>
            </w:r>
            <w:r>
              <w:rPr>
                <w:rFonts w:ascii="Palatino Linotype" w:hAnsi="Palatino Linotype" w:eastAsia="Arial Unicode MS" w:cstheme="minorHAnsi"/>
                <w:bCs/>
                <w:i/>
                <w:highlight w:val="none"/>
              </w:rPr>
              <w:t>, a contar d</w:t>
            </w:r>
            <w:r>
              <w:rPr>
                <w:rFonts w:hint="default" w:ascii="Palatino Linotype" w:hAnsi="Palatino Linotype" w:eastAsia="Arial Unicode MS" w:cstheme="minorHAnsi"/>
                <w:bCs/>
                <w:i/>
                <w:highlight w:val="none"/>
                <w:lang w:val="pt-BR"/>
              </w:rPr>
              <w:t>a assinatura do contrato</w:t>
            </w:r>
            <w:r>
              <w:rPr>
                <w:rFonts w:ascii="Palatino Linotype" w:hAnsi="Palatino Linotype" w:eastAsia="Arial Unicode MS" w:cstheme="minorHAnsi"/>
                <w:bCs/>
                <w:i/>
                <w:highlight w:val="none"/>
              </w:rPr>
              <w:t>.</w:t>
            </w:r>
          </w:p>
        </w:tc>
      </w:tr>
    </w:tbl>
    <w:p w14:paraId="404943CE">
      <w:pPr>
        <w:widowControl w:val="0"/>
        <w:spacing w:before="120" w:after="0" w:line="240" w:lineRule="auto"/>
        <w:rPr>
          <w:rFonts w:ascii="Palatino Linotype" w:hAnsi="Palatino Linotype" w:eastAsia="Arial Unicode MS" w:cstheme="minorHAnsi"/>
        </w:rPr>
      </w:pPr>
    </w:p>
    <w:p w14:paraId="1AE3DAF7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F2F2F2"/>
        <w:spacing w:before="120" w:after="0" w:line="240" w:lineRule="auto"/>
        <w:ind w:right="-86"/>
        <w:jc w:val="center"/>
        <w:rPr>
          <w:rFonts w:ascii="Palatino Linotype" w:hAnsi="Palatino Linotype" w:cstheme="minorHAnsi"/>
          <w:b/>
        </w:rPr>
      </w:pPr>
      <w:r>
        <w:rPr>
          <w:rFonts w:ascii="Palatino Linotype" w:hAnsi="Palatino Linotype" w:cstheme="minorHAnsi"/>
          <w:b/>
        </w:rPr>
        <w:t>PREÂMBULO - DA QUALIFICAÇÃO DAS PARTES</w:t>
      </w:r>
    </w:p>
    <w:p w14:paraId="1E1809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A CÂMARA MUNICIPAL DE FIGUEIRÓPOLIS D’OESTE – MATO GROSSO, Pessoa Jurídica de Direito Público Interno, com sede administrativa na Rua Rio Grande do Sul, nº 142, Centro, Figueirópolis D’Oeste – MT, CEP. 78.290-000, inscrita sob o n° CNPJ n°. 01.367.804/0001-96, neste ato representada pelo seu Presidente. Sr.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/>
        </w:rPr>
        <w:t>Anisio Aparecido Peres</w:t>
      </w:r>
      <w:r>
        <w:rPr>
          <w:rFonts w:ascii="Palatino Linotype" w:hAnsi="Palatino Linotype" w:cs="Courier"/>
        </w:rPr>
        <w:t xml:space="preserve"> , brasileiro, </w:t>
      </w:r>
      <w:r>
        <w:rPr>
          <w:rFonts w:hint="default" w:ascii="Palatino Linotype" w:hAnsi="Palatino Linotype" w:cs="Courier"/>
          <w:lang w:val="pt-BR"/>
        </w:rPr>
        <w:t>Casado</w:t>
      </w:r>
      <w:r>
        <w:rPr>
          <w:rFonts w:ascii="Palatino Linotype" w:hAnsi="Palatino Linotype" w:cs="Courier"/>
        </w:rPr>
        <w:t xml:space="preserve">, </w:t>
      </w:r>
      <w:r>
        <w:rPr>
          <w:rFonts w:hint="default" w:ascii="Palatino Linotype" w:hAnsi="Palatino Linotype" w:cs="Courier"/>
          <w:lang w:val="pt-BR"/>
        </w:rPr>
        <w:t>residente nesse município</w:t>
      </w:r>
      <w:r>
        <w:rPr>
          <w:rFonts w:ascii="Palatino Linotype" w:hAnsi="Palatino Linotype" w:cs="Courier"/>
        </w:rPr>
        <w:t xml:space="preserve">, doravante denominada simplesmente de CONTRATANTE, e a empresa </w:t>
      </w:r>
      <w:r>
        <w:rPr>
          <w:rFonts w:hint="default" w:ascii="Palatino Linotype" w:hAnsi="Palatino Linotype" w:cs="Courier"/>
        </w:rPr>
        <w:t>Policon Tecnologia e Gest</w:t>
      </w:r>
      <w:r>
        <w:rPr>
          <w:rFonts w:hint="default" w:ascii="Palatino Linotype" w:hAnsi="Palatino Linotype" w:cs="Courier"/>
          <w:lang w:val="pt-BR"/>
        </w:rPr>
        <w:t>ã</w:t>
      </w:r>
      <w:r>
        <w:rPr>
          <w:rFonts w:hint="default" w:ascii="Palatino Linotype" w:hAnsi="Palatino Linotype" w:cs="Courier"/>
        </w:rPr>
        <w:t>o</w:t>
      </w:r>
      <w:r>
        <w:rPr>
          <w:rFonts w:ascii="Palatino Linotype" w:hAnsi="Palatino Linotype" w:cs="Courier New"/>
        </w:rPr>
        <w:t xml:space="preserve">, com nome fantasia de </w:t>
      </w:r>
      <w:r>
        <w:rPr>
          <w:rFonts w:hint="default" w:ascii="Palatino Linotype" w:hAnsi="Palatino Linotype"/>
        </w:rPr>
        <w:t xml:space="preserve"> </w:t>
      </w:r>
      <w:r>
        <w:rPr>
          <w:rFonts w:hint="default" w:ascii="Palatino Linotype" w:hAnsi="Palatino Linotype"/>
          <w:lang w:val="pt-BR"/>
        </w:rPr>
        <w:t>Policon Tecnologia e Gestao LTDA,</w:t>
      </w:r>
      <w:r>
        <w:rPr>
          <w:rFonts w:hint="default" w:ascii="Palatino Linotype" w:hAnsi="Palatino Linotype"/>
        </w:rPr>
        <w:t xml:space="preserve"> </w:t>
      </w:r>
      <w:r>
        <w:rPr>
          <w:rFonts w:ascii="Palatino Linotype" w:hAnsi="Palatino Linotype" w:cs="Courier New"/>
        </w:rPr>
        <w:t xml:space="preserve"> pessoa jurídica de direito privado, inscrita no </w:t>
      </w:r>
      <w:r>
        <w:rPr>
          <w:rFonts w:ascii="Palatino Linotype" w:hAnsi="Palatino Linotype" w:eastAsia="Batang" w:cs="Courier New"/>
        </w:rPr>
        <w:t xml:space="preserve">CNPJ/MF nº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>33.929.416/0001-48</w:t>
      </w:r>
      <w:r>
        <w:rPr>
          <w:rFonts w:ascii="Palatino Linotype" w:hAnsi="Palatino Linotype" w:cs="Courier New"/>
        </w:rPr>
        <w:t xml:space="preserve">, </w:t>
      </w:r>
      <w:r>
        <w:rPr>
          <w:rFonts w:ascii="Palatino Linotype" w:hAnsi="Palatino Linotype" w:eastAsia="Batang" w:cs="Courier New"/>
        </w:rPr>
        <w:t xml:space="preserve">sediada na </w:t>
      </w:r>
      <w:r>
        <w:rPr>
          <w:rFonts w:hint="default" w:ascii="Palatino Linotype" w:hAnsi="Palatino Linotype" w:eastAsia="Batang"/>
        </w:rPr>
        <w:t xml:space="preserve"> Rua </w:t>
      </w:r>
      <w:r>
        <w:rPr>
          <w:rFonts w:hint="default" w:ascii="Palatino Linotype" w:hAnsi="Palatino Linotype" w:eastAsia="Batang"/>
          <w:lang w:val="pt-BR"/>
        </w:rPr>
        <w:t>Rua Ceara (Nuc Hab Cpa Ii)</w:t>
      </w:r>
      <w:r>
        <w:rPr>
          <w:rFonts w:ascii="Palatino Linotype" w:hAnsi="Palatino Linotype" w:eastAsia="Batang" w:cs="Courier New"/>
        </w:rPr>
        <w:t xml:space="preserve">, nº </w:t>
      </w:r>
      <w:r>
        <w:rPr>
          <w:rFonts w:hint="default" w:ascii="Palatino Linotype" w:hAnsi="Palatino Linotype" w:eastAsia="Batang"/>
          <w:lang w:val="pt-BR"/>
        </w:rPr>
        <w:t>432</w:t>
      </w:r>
      <w:r>
        <w:rPr>
          <w:rFonts w:hint="default" w:ascii="Palatino Linotype" w:hAnsi="Palatino Linotype" w:eastAsia="Batang"/>
        </w:rPr>
        <w:t xml:space="preserve">  </w:t>
      </w:r>
      <w:r>
        <w:rPr>
          <w:rFonts w:ascii="Palatino Linotype" w:hAnsi="Palatino Linotype" w:eastAsia="Batang" w:cs="Courier New"/>
        </w:rPr>
        <w:t xml:space="preserve">, Bairro </w:t>
      </w:r>
      <w:r>
        <w:rPr>
          <w:rFonts w:hint="default" w:ascii="Palatino Linotype" w:hAnsi="Palatino Linotype" w:eastAsia="Batang"/>
          <w:lang w:val="pt-BR"/>
        </w:rPr>
        <w:t>Morada da Serra</w:t>
      </w:r>
      <w:r>
        <w:rPr>
          <w:rFonts w:ascii="Palatino Linotype" w:hAnsi="Palatino Linotype" w:eastAsia="Batang" w:cs="Courier New"/>
        </w:rPr>
        <w:t>,  CEP.</w:t>
      </w:r>
      <w:r>
        <w:rPr>
          <w:rFonts w:hint="default" w:ascii="Palatino Linotype" w:hAnsi="Palatino Linotype" w:eastAsia="Batang"/>
          <w:lang w:val="pt-BR"/>
        </w:rPr>
        <w:t xml:space="preserve"> 78055-558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ascii="Palatino Linotype" w:hAnsi="Palatino Linotype" w:eastAsia="Batang" w:cs="Courier New"/>
        </w:rPr>
        <w:t xml:space="preserve">, e-mail </w:t>
      </w:r>
      <w:r>
        <w:rPr>
          <w:rFonts w:hint="default" w:ascii="Palatino Linotype" w:hAnsi="Palatino Linotype" w:eastAsia="Batang"/>
        </w:rPr>
        <w:t xml:space="preserve"> </w:t>
      </w:r>
      <w:r>
        <w:rPr>
          <w:rFonts w:hint="default" w:ascii="Palatino Linotype" w:hAnsi="Palatino Linotype" w:eastAsia="Batang"/>
          <w:lang w:val="pt-BR"/>
        </w:rPr>
        <w:t xml:space="preserve">policon_consultoria547@hotmail.com e comercialpolicon@gmail.com </w:t>
      </w:r>
      <w:r>
        <w:rPr>
          <w:rFonts w:ascii="Palatino Linotype" w:hAnsi="Palatino Linotype" w:eastAsia="Batang" w:cs="Courier New"/>
        </w:rPr>
        <w:t>telefone</w:t>
      </w:r>
      <w:r>
        <w:rPr>
          <w:rFonts w:hint="default" w:ascii="Palatino Linotype" w:hAnsi="Palatino Linotype" w:eastAsia="Batang" w:cs="Courier New"/>
          <w:lang w:val="pt-BR"/>
        </w:rPr>
        <w:t xml:space="preserve"> (65) 2136-3194</w:t>
      </w:r>
      <w:r>
        <w:rPr>
          <w:rFonts w:ascii="Palatino Linotype" w:hAnsi="Palatino Linotype" w:eastAsia="Batang" w:cs="Courier New"/>
        </w:rPr>
        <w:t xml:space="preserve"> celular </w:t>
      </w:r>
      <w:r>
        <w:rPr>
          <w:rFonts w:hint="default" w:ascii="Palatino Linotype" w:hAnsi="Palatino Linotype" w:eastAsia="Batang"/>
        </w:rPr>
        <w:t>(65) 99956-9383</w:t>
      </w:r>
      <w:r>
        <w:rPr>
          <w:rFonts w:ascii="Palatino Linotype" w:hAnsi="Palatino Linotype" w:eastAsia="Batang" w:cs="Courier New"/>
        </w:rPr>
        <w:t xml:space="preserve">, nesse ato representada pelo seu </w:t>
      </w:r>
      <w:r>
        <w:rPr>
          <w:rFonts w:hint="default" w:ascii="Palatino Linotype" w:hAnsi="Palatino Linotype" w:eastAsia="Batang" w:cs="Courier New"/>
        </w:rPr>
        <w:t>Sócio-Administrador</w:t>
      </w:r>
      <w:r>
        <w:rPr>
          <w:rFonts w:hint="default" w:ascii="Palatino Linotype" w:hAnsi="Palatino Linotype" w:eastAsia="Batang" w:cs="Courier New"/>
          <w:lang w:val="pt-BR"/>
        </w:rPr>
        <w:t xml:space="preserve"> Juarez da Silva e Souza</w:t>
      </w:r>
      <w:r>
        <w:rPr>
          <w:rFonts w:ascii="Palatino Linotype" w:hAnsi="Palatino Linotype" w:cs="Courier"/>
        </w:rPr>
        <w:t>, doravante denominada simplesmente de CONTRATADA, resolvem celebrar o presente contrato originado do Processo de Dispensa n° 0</w:t>
      </w:r>
      <w:r>
        <w:rPr>
          <w:rFonts w:hint="default" w:ascii="Palatino Linotype" w:hAnsi="Palatino Linotype" w:cs="Courier"/>
          <w:lang w:val="pt-BR"/>
        </w:rPr>
        <w:t>8</w:t>
      </w:r>
      <w:r>
        <w:rPr>
          <w:rFonts w:ascii="Palatino Linotype" w:hAnsi="Palatino Linotype" w:cs="Courier"/>
        </w:rPr>
        <w:t>/202</w:t>
      </w:r>
      <w:r>
        <w:rPr>
          <w:rFonts w:hint="default" w:ascii="Palatino Linotype" w:hAnsi="Palatino Linotype" w:cs="Courier"/>
          <w:lang w:val="pt-BR"/>
        </w:rPr>
        <w:t>6</w:t>
      </w:r>
      <w:r>
        <w:rPr>
          <w:rFonts w:ascii="Palatino Linotype" w:hAnsi="Palatino Linotype" w:cs="Courier"/>
        </w:rPr>
        <w:t>, mediante as cláusulas e condições a seguir estabelecidas.</w:t>
      </w:r>
    </w:p>
    <w:p w14:paraId="4FDE58B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51D9039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1. CLÁUUSULA PRIMEIRA - DO OBJETO, FINALIDADE E VINCULAÇÃO</w:t>
      </w:r>
    </w:p>
    <w:p w14:paraId="1E5C457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1.1. </w:t>
      </w:r>
      <w:r>
        <w:rPr>
          <w:rFonts w:hint="default" w:ascii="Palatino Linotype" w:hAnsi="Palatino Linotype" w:cs="Courier"/>
        </w:rPr>
        <w:t>Contratação de empresa especializada para execução integral de concurso público, englobando a elaboração e publicação de todos os editais pertinentes ao certame, bem como a preparação, confecção, impressão e correção das provas. Inclui ainda o processamento dos resultados referentes a todas as etapas do concurso, com a finalidade de prover a vaga disponibilizada no plano de cargos, carreira e salários.</w:t>
      </w:r>
      <w:r>
        <w:rPr>
          <w:rFonts w:ascii="Palatino Linotype" w:hAnsi="Palatino Linotype" w:cs="Courier"/>
        </w:rPr>
        <w:t xml:space="preserve"> </w:t>
      </w:r>
    </w:p>
    <w:p w14:paraId="4999AB9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134BF72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4320"/>
        <w:gridCol w:w="645"/>
        <w:gridCol w:w="1083"/>
        <w:gridCol w:w="1478"/>
        <w:gridCol w:w="1477"/>
      </w:tblGrid>
      <w:tr w14:paraId="2A10E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shd w:val="clear" w:color="auto" w:fill="BEBEBE" w:themeFill="background1" w:themeFillShade="BF"/>
          </w:tcPr>
          <w:p w14:paraId="1D548037">
            <w:pPr>
              <w:spacing w:after="0" w:line="240" w:lineRule="auto"/>
            </w:pPr>
            <w:r>
              <w:rPr>
                <w:b/>
              </w:rPr>
              <w:t>Nº</w:t>
            </w:r>
          </w:p>
        </w:tc>
        <w:tc>
          <w:tcPr>
            <w:tcW w:w="4320" w:type="dxa"/>
            <w:shd w:val="clear" w:color="auto" w:fill="BEBEBE" w:themeFill="background1" w:themeFillShade="BF"/>
          </w:tcPr>
          <w:p w14:paraId="120E0B3D">
            <w:pPr>
              <w:spacing w:after="0" w:line="240" w:lineRule="auto"/>
            </w:pPr>
            <w:r>
              <w:rPr>
                <w:b/>
              </w:rPr>
              <w:t>Descrição do Item</w:t>
            </w:r>
          </w:p>
        </w:tc>
        <w:tc>
          <w:tcPr>
            <w:tcW w:w="645" w:type="dxa"/>
            <w:shd w:val="clear" w:color="auto" w:fill="BEBEBE" w:themeFill="background1" w:themeFillShade="BF"/>
          </w:tcPr>
          <w:p w14:paraId="07CED283">
            <w:pPr>
              <w:spacing w:after="0" w:line="240" w:lineRule="auto"/>
            </w:pPr>
            <w:r>
              <w:rPr>
                <w:b/>
              </w:rPr>
              <w:t>Qtd.</w:t>
            </w:r>
          </w:p>
        </w:tc>
        <w:tc>
          <w:tcPr>
            <w:tcW w:w="1083" w:type="dxa"/>
            <w:shd w:val="clear" w:color="auto" w:fill="BEBEBE" w:themeFill="background1" w:themeFillShade="BF"/>
          </w:tcPr>
          <w:p w14:paraId="017AE1E0">
            <w:pPr>
              <w:spacing w:after="0" w:line="240" w:lineRule="auto"/>
            </w:pPr>
            <w:r>
              <w:rPr>
                <w:b/>
              </w:rPr>
              <w:t>Unidade</w:t>
            </w:r>
          </w:p>
        </w:tc>
        <w:tc>
          <w:tcPr>
            <w:tcW w:w="1478" w:type="dxa"/>
            <w:shd w:val="clear" w:color="auto" w:fill="BEBEBE" w:themeFill="background1" w:themeFillShade="BF"/>
          </w:tcPr>
          <w:p w14:paraId="65A9A9B7">
            <w:pPr>
              <w:spacing w:after="0" w:line="240" w:lineRule="auto"/>
            </w:pPr>
            <w:r>
              <w:rPr>
                <w:b/>
              </w:rPr>
              <w:t>Valor Unitário</w:t>
            </w:r>
          </w:p>
        </w:tc>
        <w:tc>
          <w:tcPr>
            <w:tcW w:w="1477" w:type="dxa"/>
            <w:shd w:val="clear" w:color="auto" w:fill="BEBEBE" w:themeFill="background1" w:themeFillShade="BF"/>
          </w:tcPr>
          <w:p w14:paraId="5F9AF8AC">
            <w:pPr>
              <w:spacing w:after="0" w:line="240" w:lineRule="auto"/>
            </w:pPr>
            <w:r>
              <w:rPr>
                <w:b/>
              </w:rPr>
              <w:t>Valor Total</w:t>
            </w:r>
          </w:p>
        </w:tc>
      </w:tr>
      <w:tr w14:paraId="3FE68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" w:type="dxa"/>
            <w:vAlign w:val="center"/>
          </w:tcPr>
          <w:p w14:paraId="40F9D34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320" w:type="dxa"/>
            <w:vAlign w:val="top"/>
          </w:tcPr>
          <w:p w14:paraId="1F7BD054">
            <w:pPr>
              <w:spacing w:after="0" w:line="240" w:lineRule="auto"/>
              <w:jc w:val="both"/>
            </w:pPr>
            <w:r>
              <w:rPr>
                <w:b/>
              </w:rPr>
              <w:t>Contratação de empresa especializada para a realização de concurso público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 xml:space="preserve">Contratação de empresa especializada para a realização integral de concurso público destinado ao Cargo de Analista Administrativo, conforme disposto na Lei Complementar nº 021/2014, atualizada pela Lei nº 79/2026, abrangendo as seguintes etapas e responsabilidades: 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1. Elaboração e disponibilização do edital contendo todas as informações, instruções e orientações necessárias para a participação dos candidatos;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2. Produção, controle de qualidade e impressão do material de provas, compreendendo prova objetiva com 40 questões de múltipla escolha (alternativas A, B, C e D) e prova dissertativa;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3. Planejamento e execução da logística para aplicação dos exames em datas e locais pré-estabelecidos, assegurando infraestrutura, materiais e equipe de suporte adequados;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4. Correção das provas objetivas por sistema eletrônico de leitura óptica ou similar, correção criteriosa das provas dissertativas mediante avaliação técnica especializada, apuração dos resultados, classificação dos candidatos e sistematização dos dados gerados;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5. Publicação oficial dos resultados finais em veículos de divulgação oficiais e canais institucionais, garantindo ampla transparência e acesso público;</w:t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br w:type="textWrapping"/>
            </w:r>
            <w:r>
              <w:rPr>
                <w:sz w:val="18"/>
              </w:rPr>
              <w:t>6. Prestação de suporte administrativo e técnico durante todas as fases do concurso, observando rigorosamente as normativas legais e regulatórias vigentes, assegurando legalidade, transparência, imparcialidade, confidencialidade e eficiência na condução do certame.</w:t>
            </w:r>
          </w:p>
        </w:tc>
        <w:tc>
          <w:tcPr>
            <w:tcW w:w="645" w:type="dxa"/>
            <w:vAlign w:val="center"/>
          </w:tcPr>
          <w:p w14:paraId="7AF9EB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83" w:type="dxa"/>
            <w:vAlign w:val="center"/>
          </w:tcPr>
          <w:p w14:paraId="0BA45126">
            <w:pPr>
              <w:spacing w:after="0" w:line="240" w:lineRule="auto"/>
              <w:jc w:val="center"/>
            </w:pPr>
            <w:r>
              <w:t>UN</w:t>
            </w:r>
          </w:p>
        </w:tc>
        <w:tc>
          <w:tcPr>
            <w:tcW w:w="1478" w:type="dxa"/>
            <w:vAlign w:val="center"/>
          </w:tcPr>
          <w:p w14:paraId="4CAA0C6C">
            <w:pPr>
              <w:spacing w:after="0" w:line="240" w:lineRule="auto"/>
              <w:jc w:val="center"/>
            </w:pPr>
            <w:r>
              <w:t>R$:</w:t>
            </w:r>
            <w:r>
              <w:rPr>
                <w:rFonts w:hint="default"/>
              </w:rPr>
              <w:t>22.000,00</w:t>
            </w:r>
          </w:p>
        </w:tc>
        <w:tc>
          <w:tcPr>
            <w:tcW w:w="1477" w:type="dxa"/>
            <w:vAlign w:val="center"/>
          </w:tcPr>
          <w:p w14:paraId="34FC7A78">
            <w:pPr>
              <w:spacing w:after="0" w:line="240" w:lineRule="auto"/>
              <w:jc w:val="center"/>
            </w:pPr>
            <w:r>
              <w:t>R$:</w:t>
            </w:r>
            <w:r>
              <w:rPr>
                <w:rFonts w:hint="default"/>
              </w:rPr>
              <w:t>22.000,00</w:t>
            </w:r>
          </w:p>
        </w:tc>
      </w:tr>
    </w:tbl>
    <w:p w14:paraId="702A0103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25D0C012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b/>
          <w:bCs/>
        </w:rPr>
      </w:pPr>
      <w:r>
        <w:rPr>
          <w:rFonts w:hint="default" w:ascii="Palatino Linotype" w:hAnsi="Palatino Linotype" w:cs="Courier"/>
          <w:b/>
          <w:bCs/>
          <w:lang w:val="pt-BR"/>
        </w:rPr>
        <w:t>1</w:t>
      </w:r>
      <w:r>
        <w:rPr>
          <w:rFonts w:hint="default" w:ascii="Palatino Linotype" w:hAnsi="Palatino Linotype" w:cs="Courier"/>
          <w:b/>
          <w:bCs/>
        </w:rPr>
        <w:t>.</w:t>
      </w:r>
      <w:r>
        <w:rPr>
          <w:rFonts w:hint="default" w:ascii="Palatino Linotype" w:hAnsi="Palatino Linotype" w:cs="Courier"/>
          <w:b/>
          <w:bCs/>
          <w:lang w:val="pt-BR"/>
        </w:rPr>
        <w:t>2</w:t>
      </w:r>
      <w:r>
        <w:rPr>
          <w:rFonts w:hint="default" w:ascii="Palatino Linotype" w:hAnsi="Palatino Linotype" w:cs="Courier"/>
          <w:b/>
          <w:bCs/>
        </w:rPr>
        <w:t>. Das especificações:</w:t>
      </w:r>
    </w:p>
    <w:p w14:paraId="119D1F03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.1. Elaboração de editais;</w:t>
      </w:r>
    </w:p>
    <w:p w14:paraId="169C7995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 xml:space="preserve">.2. </w:t>
      </w:r>
      <w:r>
        <w:rPr>
          <w:rFonts w:hint="default" w:ascii="Palatino Linotype" w:hAnsi="Palatino Linotype" w:cs="Courier"/>
          <w:lang w:val="pt-BR"/>
        </w:rPr>
        <w:t>Meio para a r</w:t>
      </w:r>
      <w:r>
        <w:rPr>
          <w:rFonts w:hint="default" w:ascii="Palatino Linotype" w:hAnsi="Palatino Linotype" w:cs="Courier"/>
        </w:rPr>
        <w:t>ealização das inscrições via internet;</w:t>
      </w:r>
    </w:p>
    <w:p w14:paraId="3B884310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.3. Contratação e confecção das provas;</w:t>
      </w:r>
    </w:p>
    <w:p w14:paraId="18C4EC89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.4. Aplicação das provas;</w:t>
      </w:r>
    </w:p>
    <w:p w14:paraId="180E20C1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.5. Fiscalização na aplicação das provas;</w:t>
      </w:r>
    </w:p>
    <w:p w14:paraId="4A6F5C86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.6. Correção das provas;</w:t>
      </w:r>
    </w:p>
    <w:p w14:paraId="55D2933D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.7. Análise e Julgamento dos recursos;</w:t>
      </w:r>
    </w:p>
    <w:p w14:paraId="63904316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.8. Apresentação do resultado final;</w:t>
      </w:r>
    </w:p>
    <w:p w14:paraId="0F5AE12D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.9. Coordenação;</w:t>
      </w:r>
    </w:p>
    <w:p w14:paraId="1D1F672F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.10. Todas as despesas decorrentes das fases acima especificadas</w:t>
      </w:r>
    </w:p>
    <w:p w14:paraId="5DE98540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lang w:val="pt-BR"/>
        </w:rPr>
      </w:pPr>
      <w:r>
        <w:rPr>
          <w:rFonts w:hint="default" w:ascii="Palatino Linotype" w:hAnsi="Palatino Linotype" w:cs="Courier"/>
          <w:lang w:val="pt-BR"/>
        </w:rPr>
        <w:t>1.2.11. fornecer dados a contratada para envio do APLIC (Sistema de Auditoria Computadorizado de Contas) no formato Solicitado.</w:t>
      </w:r>
    </w:p>
    <w:p w14:paraId="7D9B195C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b/>
          <w:bCs/>
          <w:lang w:val="pt-BR"/>
        </w:rPr>
      </w:pPr>
      <w:r>
        <w:rPr>
          <w:rFonts w:hint="default" w:ascii="Palatino Linotype" w:hAnsi="Palatino Linotype" w:cs="Courier"/>
          <w:b/>
          <w:bCs/>
          <w:lang w:val="pt-BR"/>
        </w:rPr>
        <w:t>1.3 Das Provas Objetivas:</w:t>
      </w:r>
    </w:p>
    <w:p w14:paraId="2F9022A4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highlight w:val="none"/>
          <w:lang w:val="pt-BR"/>
        </w:rPr>
      </w:pPr>
      <w:r>
        <w:rPr>
          <w:rFonts w:hint="default" w:ascii="Palatino Linotype" w:hAnsi="Palatino Linotype" w:cs="Courier"/>
          <w:highlight w:val="none"/>
          <w:lang w:val="pt-BR"/>
        </w:rPr>
        <w:t>1.3.1. A prova para o cargo de Analista Administrativo será de 40 (Quarenta) questões e dever ser constituída por questões inéditas de múltiplas escolhas, com 4 (Quatro) alternativas (A-B-C-D), e constituída das seguintes matérias:</w:t>
      </w:r>
    </w:p>
    <w:p w14:paraId="623A0E33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lang w:val="pt-BR"/>
        </w:rPr>
      </w:pPr>
      <w:r>
        <w:rPr>
          <w:rFonts w:hint="default" w:ascii="Palatino Linotype" w:hAnsi="Palatino Linotype" w:cs="Courier"/>
          <w:lang w:val="pt-BR"/>
        </w:rPr>
        <w:t>1.3.1.1. Língua Portuguesa, Matemática, Conhecimentos Gerais, Conhecimentos em Informática e Conhecimentos Específicos na área do cargo.</w:t>
      </w:r>
    </w:p>
    <w:p w14:paraId="2329F3F8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4</w:t>
      </w:r>
      <w:r>
        <w:rPr>
          <w:rFonts w:hint="default" w:ascii="Palatino Linotype" w:hAnsi="Palatino Linotype" w:cs="Courier"/>
        </w:rPr>
        <w:t xml:space="preserve">. Cumprir fielmente as exigências do </w:t>
      </w:r>
      <w:r>
        <w:rPr>
          <w:rFonts w:hint="default" w:ascii="Palatino Linotype" w:hAnsi="Palatino Linotype" w:cs="Courier"/>
          <w:lang w:val="pt-BR"/>
        </w:rPr>
        <w:t>Termo de Referencia</w:t>
      </w:r>
      <w:r>
        <w:rPr>
          <w:rFonts w:hint="default" w:ascii="Palatino Linotype" w:hAnsi="Palatino Linotype" w:cs="Courier"/>
        </w:rPr>
        <w:t>, de modo que os serviços sejam prestados de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acordo com o mesmo;</w:t>
      </w:r>
    </w:p>
    <w:p w14:paraId="5FB0FC8D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5</w:t>
      </w:r>
      <w:r>
        <w:rPr>
          <w:rFonts w:hint="default" w:ascii="Palatino Linotype" w:hAnsi="Palatino Linotype" w:cs="Courier"/>
        </w:rPr>
        <w:t>. Responsabilizar-se por todas as obrigações e encargos decorrentes das relações de trabalho com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os profissionais contratados, previstos na legislação vigente, sejam de âmbito trabalhista,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previdenciário, social, securitários, bem como com as taxas, impostos, frete e quaisquer outros que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incidam ou venham a incidir sobre o objeto desta licitação.</w:t>
      </w:r>
    </w:p>
    <w:p w14:paraId="12C79E3A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6</w:t>
      </w:r>
      <w:r>
        <w:rPr>
          <w:rFonts w:hint="default" w:ascii="Palatino Linotype" w:hAnsi="Palatino Linotype" w:cs="Courier"/>
        </w:rPr>
        <w:t xml:space="preserve">. Indenizar a Câmara Municipal de Figueirópolis </w:t>
      </w:r>
      <w:r>
        <w:rPr>
          <w:rFonts w:hint="default" w:ascii="Palatino Linotype" w:hAnsi="Palatino Linotype" w:cs="Courier"/>
          <w:lang w:val="pt-BR"/>
        </w:rPr>
        <w:t>d</w:t>
      </w:r>
      <w:r>
        <w:rPr>
          <w:rFonts w:hint="default" w:ascii="Palatino Linotype" w:hAnsi="Palatino Linotype" w:cs="Courier"/>
        </w:rPr>
        <w:t>’Oeste por todo e qualquer dano decorrente,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direta ou indiretamente, da execução do objeto, por culpa ou dolo de seus empregados ou prepostos.</w:t>
      </w:r>
    </w:p>
    <w:p w14:paraId="4087231B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7</w:t>
      </w:r>
      <w:r>
        <w:rPr>
          <w:rFonts w:hint="default" w:ascii="Palatino Linotype" w:hAnsi="Palatino Linotype" w:cs="Courier"/>
        </w:rPr>
        <w:t>. Cumprir os prazos previstos neste Termo.</w:t>
      </w:r>
    </w:p>
    <w:p w14:paraId="3212CFDC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8</w:t>
      </w:r>
      <w:r>
        <w:rPr>
          <w:rFonts w:hint="default" w:ascii="Palatino Linotype" w:hAnsi="Palatino Linotype" w:cs="Courier"/>
        </w:rPr>
        <w:t>. Manter-se durante toda a execução do contrato, em compatibilidade com as obrigações por ela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assumidas, com todas as condições de habilitação e qualificação exigidas na Lei nº 14.133/21 e no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 xml:space="preserve">presente </w:t>
      </w:r>
      <w:r>
        <w:rPr>
          <w:rFonts w:hint="default" w:ascii="Palatino Linotype" w:hAnsi="Palatino Linotype" w:cs="Courier"/>
          <w:lang w:val="pt-BR"/>
        </w:rPr>
        <w:t>T</w:t>
      </w:r>
      <w:r>
        <w:rPr>
          <w:rFonts w:hint="default" w:ascii="Palatino Linotype" w:hAnsi="Palatino Linotype" w:cs="Courier"/>
        </w:rPr>
        <w:t>ermo</w:t>
      </w:r>
      <w:r>
        <w:rPr>
          <w:rFonts w:hint="default" w:ascii="Palatino Linotype" w:hAnsi="Palatino Linotype" w:cs="Courier"/>
          <w:lang w:val="pt-BR"/>
        </w:rPr>
        <w:t xml:space="preserve"> de referencia</w:t>
      </w:r>
      <w:r>
        <w:rPr>
          <w:rFonts w:hint="default" w:ascii="Palatino Linotype" w:hAnsi="Palatino Linotype" w:cs="Courier"/>
        </w:rPr>
        <w:t>.</w:t>
      </w:r>
    </w:p>
    <w:p w14:paraId="279F4B9C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9</w:t>
      </w:r>
      <w:r>
        <w:rPr>
          <w:rFonts w:hint="default" w:ascii="Palatino Linotype" w:hAnsi="Palatino Linotype" w:cs="Courier"/>
        </w:rPr>
        <w:t>. Execução do objeto contratado dentro dos prazos estabelecidos, sob pena de aplicação de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sanção, nos termos do edital, salvo por motivo de força maior ou caso fortuito, devidamente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justificados;</w:t>
      </w:r>
    </w:p>
    <w:p w14:paraId="64BE4E01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10</w:t>
      </w:r>
      <w:r>
        <w:rPr>
          <w:rFonts w:hint="default" w:ascii="Palatino Linotype" w:hAnsi="Palatino Linotype" w:cs="Courier"/>
        </w:rPr>
        <w:t>. Responder, exclusivamente, por todos os danos e prejuízos, tanto materiais, morais e/ou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pessoais, durante a execução do objeto contratado, causados à Contratante e/ou a terceiros por ação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ou omissão própria ou de qualquer de seus empregados ou prepostos;</w:t>
      </w:r>
    </w:p>
    <w:p w14:paraId="45B96D50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</w:t>
      </w:r>
      <w:r>
        <w:rPr>
          <w:rFonts w:hint="default" w:ascii="Palatino Linotype" w:hAnsi="Palatino Linotype" w:cs="Courier"/>
          <w:lang w:val="pt-BR"/>
        </w:rPr>
        <w:t>11.</w:t>
      </w:r>
      <w:r>
        <w:rPr>
          <w:rFonts w:hint="default" w:ascii="Palatino Linotype" w:hAnsi="Palatino Linotype" w:cs="Courier"/>
        </w:rPr>
        <w:t>. Assumir os riscos inerentes às atividades;</w:t>
      </w:r>
    </w:p>
    <w:p w14:paraId="2EF1EADF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.1</w:t>
      </w:r>
      <w:r>
        <w:rPr>
          <w:rFonts w:hint="default" w:ascii="Palatino Linotype" w:hAnsi="Palatino Linotype" w:cs="Courier"/>
          <w:lang w:val="pt-BR"/>
        </w:rPr>
        <w:t>2</w:t>
      </w:r>
      <w:r>
        <w:rPr>
          <w:rFonts w:hint="default" w:ascii="Palatino Linotype" w:hAnsi="Palatino Linotype" w:cs="Courier"/>
        </w:rPr>
        <w:t>. O (a) Contratado (a) não poderá pleitear indenizações por prejuízos ou despesas decorrentes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de casos fortuitos ou força maior;</w:t>
      </w:r>
    </w:p>
    <w:p w14:paraId="2343F4C2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</w:rPr>
      </w:pPr>
      <w:r>
        <w:rPr>
          <w:rFonts w:hint="default" w:ascii="Palatino Linotype" w:hAnsi="Palatino Linotype" w:cs="Courier"/>
          <w:lang w:val="pt-BR"/>
        </w:rPr>
        <w:t>1</w:t>
      </w:r>
      <w:r>
        <w:rPr>
          <w:rFonts w:hint="default" w:ascii="Palatino Linotype" w:hAnsi="Palatino Linotype" w:cs="Courier"/>
        </w:rPr>
        <w:t>.1</w:t>
      </w:r>
      <w:r>
        <w:rPr>
          <w:rFonts w:hint="default" w:ascii="Palatino Linotype" w:hAnsi="Palatino Linotype" w:cs="Courier"/>
          <w:lang w:val="pt-BR"/>
        </w:rPr>
        <w:t>3</w:t>
      </w:r>
      <w:r>
        <w:rPr>
          <w:rFonts w:hint="default" w:ascii="Palatino Linotype" w:hAnsi="Palatino Linotype" w:cs="Courier"/>
        </w:rPr>
        <w:t>. Aceitar e gerenciar, caso necessário, sem quaisquer ônus para a Contratante, as correções de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falhas que forem detectados pela Contratante na execução dos serviços, responsabilizando-se pelas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mesma</w:t>
      </w:r>
    </w:p>
    <w:p w14:paraId="34A89C6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1.</w:t>
      </w:r>
      <w:r>
        <w:rPr>
          <w:rFonts w:hint="default" w:ascii="Palatino Linotype" w:hAnsi="Palatino Linotype" w:cs="Courier"/>
          <w:lang w:val="pt-BR"/>
        </w:rPr>
        <w:t>14.</w:t>
      </w:r>
      <w:r>
        <w:rPr>
          <w:rFonts w:ascii="Palatino Linotype" w:hAnsi="Palatino Linotype" w:cs="Courier"/>
        </w:rPr>
        <w:t xml:space="preserve"> As partes declaram-se vinculadas ao termos do Processo de Dispensa nº </w:t>
      </w:r>
      <w:r>
        <w:rPr>
          <w:rFonts w:hint="default" w:ascii="Palatino Linotype" w:hAnsi="Palatino Linotype" w:cs="Courier"/>
          <w:lang w:val="pt-BR"/>
        </w:rPr>
        <w:t>07</w:t>
      </w:r>
      <w:r>
        <w:rPr>
          <w:rFonts w:ascii="Palatino Linotype" w:hAnsi="Palatino Linotype" w:cs="Courier"/>
        </w:rPr>
        <w:t>/20</w:t>
      </w:r>
      <w:r>
        <w:rPr>
          <w:rFonts w:hint="default" w:ascii="Palatino Linotype" w:hAnsi="Palatino Linotype" w:cs="Courier"/>
          <w:lang w:val="pt-BR"/>
        </w:rPr>
        <w:t>26</w:t>
      </w:r>
      <w:r>
        <w:rPr>
          <w:rFonts w:ascii="Palatino Linotype" w:hAnsi="Palatino Linotype" w:cs="Courier"/>
        </w:rPr>
        <w:t xml:space="preserve">, não podendo, nenhuma, conforme o caso, afastar-se das regras e condições nele previstas. </w:t>
      </w:r>
    </w:p>
    <w:p w14:paraId="72F5A91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2. CLÁUSULA SEGUNDA – DA FORMA DE PRESTAÇÃO DOS SERVIÇOS E DO RECEBIMENTO</w:t>
      </w:r>
    </w:p>
    <w:p w14:paraId="381AB82E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2.1. A forma de execução deste contrato é indireta.</w:t>
      </w:r>
    </w:p>
    <w:p w14:paraId="3FE8524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2.2. Fundamentado art. 75, inciso II, da Lei 14.133/2021.</w:t>
      </w:r>
    </w:p>
    <w:p w14:paraId="2AAE6D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3. CLÁUSULA TERCEIRA – DA VIGÊNCIA</w:t>
      </w:r>
    </w:p>
    <w:p w14:paraId="6362A20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  <w:highlight w:val="none"/>
        </w:rPr>
      </w:pPr>
      <w:r>
        <w:rPr>
          <w:rFonts w:ascii="Palatino Linotype" w:hAnsi="Palatino Linotype" w:cs="Courier"/>
          <w:highlight w:val="none"/>
        </w:rPr>
        <w:t>3.1. O presente contrato vigerá a partir do dia da assinatura</w:t>
      </w:r>
      <w:r>
        <w:rPr>
          <w:rFonts w:hint="default" w:ascii="Palatino Linotype" w:hAnsi="Palatino Linotype" w:cs="Courier"/>
          <w:highlight w:val="none"/>
          <w:lang w:val="pt-BR"/>
        </w:rPr>
        <w:t xml:space="preserve"> por </w:t>
      </w:r>
      <w:r>
        <w:rPr>
          <w:rFonts w:ascii="Palatino Linotype" w:hAnsi="Palatino Linotype" w:cs="Courier"/>
          <w:i/>
          <w:iCs/>
          <w:highlight w:val="none"/>
        </w:rPr>
        <w:t xml:space="preserve"> </w:t>
      </w:r>
      <w:r>
        <w:rPr>
          <w:rFonts w:hint="default" w:ascii="Palatino Linotype" w:hAnsi="Palatino Linotype" w:eastAsia="Arial Unicode MS" w:cstheme="minorHAnsi"/>
          <w:bCs/>
          <w:i/>
          <w:iCs/>
          <w:highlight w:val="none"/>
          <w:lang w:val="pt-BR"/>
        </w:rPr>
        <w:t>03</w:t>
      </w:r>
      <w:r>
        <w:rPr>
          <w:rFonts w:ascii="Palatino Linotype" w:hAnsi="Palatino Linotype" w:cs="Courier"/>
          <w:highlight w:val="none"/>
        </w:rPr>
        <w:t xml:space="preserve"> (</w:t>
      </w:r>
      <w:r>
        <w:rPr>
          <w:rFonts w:hint="default" w:ascii="Palatino Linotype" w:hAnsi="Palatino Linotype" w:cs="Courier"/>
          <w:highlight w:val="none"/>
          <w:lang w:val="pt-BR"/>
        </w:rPr>
        <w:t>Três</w:t>
      </w:r>
      <w:r>
        <w:rPr>
          <w:rFonts w:ascii="Palatino Linotype" w:hAnsi="Palatino Linotype" w:cs="Courier"/>
          <w:highlight w:val="none"/>
        </w:rPr>
        <w:t xml:space="preserve">) </w:t>
      </w:r>
      <w:r>
        <w:rPr>
          <w:rFonts w:hint="default" w:ascii="Palatino Linotype" w:hAnsi="Palatino Linotype" w:cs="Courier"/>
          <w:highlight w:val="none"/>
          <w:lang w:val="pt-BR"/>
        </w:rPr>
        <w:t>meses</w:t>
      </w:r>
      <w:r>
        <w:rPr>
          <w:rFonts w:ascii="Palatino Linotype" w:hAnsi="Palatino Linotype" w:cs="Courier"/>
          <w:highlight w:val="none"/>
        </w:rPr>
        <w:t>.</w:t>
      </w:r>
    </w:p>
    <w:p w14:paraId="1FC12E94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3.2. Justificadamente e havendo interesse das partes, poderá ser prorrogado até o máximo permitido em lei. </w:t>
      </w:r>
    </w:p>
    <w:p w14:paraId="45C052C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4. CLÁUSULA QUARTA -- DO VALOR E FORMA DE PAGAMENTO</w:t>
      </w:r>
    </w:p>
    <w:p w14:paraId="353475BB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4.1. O valor Global do presente contrato é de R$</w:t>
      </w:r>
      <w:r>
        <w:rPr>
          <w:rFonts w:ascii="Palatino Linotype" w:hAnsi="Palatino Linotype" w:cs="Courier"/>
          <w:color w:val="FF0000"/>
        </w:rPr>
        <w:t xml:space="preserve"> </w:t>
      </w:r>
      <w:r>
        <w:rPr>
          <w:rFonts w:hint="default" w:ascii="Palatino Linotype" w:hAnsi="Palatino Linotype" w:cs="Courier"/>
          <w:color w:val="auto"/>
        </w:rPr>
        <w:t>22.000,00 (Vinte e dois mil reais)</w:t>
      </w:r>
      <w:r>
        <w:rPr>
          <w:rFonts w:ascii="Palatino Linotype" w:hAnsi="Palatino Linotype" w:cs="Courier"/>
        </w:rPr>
        <w:t>.</w:t>
      </w:r>
    </w:p>
    <w:p w14:paraId="6F69EE64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4.2. O pagamento será realizado de acordo com o pedido feito pela Câmara Municipal, mediante a apresentação de</w:t>
      </w:r>
      <w:r>
        <w:rPr>
          <w:rFonts w:ascii="Palatino Linotype" w:hAnsi="Palatino Linotype" w:cs="Courier"/>
          <w:color w:val="C00000"/>
        </w:rPr>
        <w:t xml:space="preserve"> </w:t>
      </w:r>
      <w:r>
        <w:rPr>
          <w:rFonts w:ascii="Palatino Linotype" w:hAnsi="Palatino Linotype" w:cs="Courier"/>
        </w:rPr>
        <w:t>Nota Fiscal.</w:t>
      </w:r>
    </w:p>
    <w:p w14:paraId="230A593C">
      <w:pPr>
        <w:autoSpaceDE w:val="0"/>
        <w:autoSpaceDN w:val="0"/>
        <w:adjustRightInd w:val="0"/>
        <w:spacing w:before="120" w:after="0" w:line="240" w:lineRule="auto"/>
        <w:jc w:val="both"/>
        <w:rPr>
          <w:rFonts w:hint="default" w:ascii="Palatino Linotype" w:hAnsi="Palatino Linotype" w:cs="Courier"/>
          <w:lang w:val="pt-BR"/>
        </w:rPr>
      </w:pPr>
      <w:r>
        <w:rPr>
          <w:rFonts w:ascii="Palatino Linotype" w:hAnsi="Palatino Linotype" w:cs="Courier"/>
        </w:rPr>
        <w:t>4.3. No recibo ou na Nota Fiscal deverá ser calculados das retenções a serem realizadas, como IR e ISS.</w:t>
      </w:r>
      <w:bookmarkStart w:id="0" w:name="_GoBack"/>
      <w:bookmarkEnd w:id="0"/>
    </w:p>
    <w:p w14:paraId="78149CE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4.4.  Em caso de não apresentar os cálculos das retenções legais cabíveis este será realizado Pelo Setor de Contabilidade da Câmara Municipal.</w:t>
      </w:r>
    </w:p>
    <w:p w14:paraId="7C0C29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4.5. O valor pactuado será reajustado com base na variação do Índice Nacional de Preços ao Consumidor – INPC, divulgado pelo IBGE, após a assinatura do contrato, levando em conta a variação do índice pactuado entre a data de apresentação da proposta e do primeiro aniversário do contrato: os próximos reajustes ocorrerão sempre nos aniversários seguintes, aplicando-se a variação ocorrida no último período.</w:t>
      </w:r>
    </w:p>
    <w:p w14:paraId="6F69BF8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4.</w:t>
      </w:r>
      <w:r>
        <w:rPr>
          <w:rFonts w:hint="default" w:ascii="Palatino Linotype" w:hAnsi="Palatino Linotype" w:cs="Courier"/>
          <w:lang w:val="pt-BR"/>
        </w:rPr>
        <w:t>6</w:t>
      </w:r>
      <w:r>
        <w:rPr>
          <w:rFonts w:hint="default" w:ascii="Palatino Linotype" w:hAnsi="Palatino Linotype" w:cs="Courier"/>
        </w:rPr>
        <w:t xml:space="preserve">. Se houver a ocorrência de mais de </w:t>
      </w:r>
      <w:r>
        <w:rPr>
          <w:rFonts w:hint="default" w:ascii="Palatino Linotype" w:hAnsi="Palatino Linotype" w:cs="Courier"/>
          <w:lang w:val="pt-BR"/>
        </w:rPr>
        <w:t>100</w:t>
      </w:r>
      <w:r>
        <w:rPr>
          <w:rFonts w:hint="default" w:ascii="Palatino Linotype" w:hAnsi="Palatino Linotype" w:cs="Courier"/>
        </w:rPr>
        <w:t>(</w:t>
      </w:r>
      <w:r>
        <w:rPr>
          <w:rFonts w:hint="default" w:ascii="Palatino Linotype" w:hAnsi="Palatino Linotype" w:cs="Courier"/>
          <w:lang w:val="pt-BR"/>
        </w:rPr>
        <w:t>cem</w:t>
      </w:r>
      <w:r>
        <w:rPr>
          <w:rFonts w:hint="default" w:ascii="Palatino Linotype" w:hAnsi="Palatino Linotype" w:cs="Courier"/>
        </w:rPr>
        <w:t>) candidatos inscritos, A CONTRATANTE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 xml:space="preserve">pagará a CONTRATADA o valor de R$ </w:t>
      </w:r>
      <w:r>
        <w:rPr>
          <w:rFonts w:hint="default" w:ascii="Palatino Linotype" w:hAnsi="Palatino Linotype" w:cs="Courier"/>
          <w:lang w:val="pt-BR"/>
        </w:rPr>
        <w:t>70</w:t>
      </w:r>
      <w:r>
        <w:rPr>
          <w:rFonts w:hint="default" w:ascii="Palatino Linotype" w:hAnsi="Palatino Linotype" w:cs="Courier"/>
        </w:rPr>
        <w:t>,00 (</w:t>
      </w:r>
      <w:r>
        <w:rPr>
          <w:rFonts w:hint="default" w:ascii="Palatino Linotype" w:hAnsi="Palatino Linotype" w:cs="Courier"/>
          <w:lang w:val="pt-BR"/>
        </w:rPr>
        <w:t xml:space="preserve">Setenta </w:t>
      </w:r>
      <w:r>
        <w:rPr>
          <w:rFonts w:hint="default" w:ascii="Palatino Linotype" w:hAnsi="Palatino Linotype" w:cs="Courier"/>
        </w:rPr>
        <w:t>reais) por candidato excedente, para</w:t>
      </w:r>
      <w:r>
        <w:rPr>
          <w:rFonts w:hint="default" w:ascii="Palatino Linotype" w:hAnsi="Palatino Linotype" w:cs="Courier"/>
          <w:lang w:val="pt-BR"/>
        </w:rPr>
        <w:t xml:space="preserve"> </w:t>
      </w:r>
      <w:r>
        <w:rPr>
          <w:rFonts w:hint="default" w:ascii="Palatino Linotype" w:hAnsi="Palatino Linotype" w:cs="Courier"/>
        </w:rPr>
        <w:t>manutenção do reequilíbrio econ</w:t>
      </w:r>
      <w:r>
        <w:rPr>
          <w:rFonts w:hint="default" w:ascii="Palatino Linotype" w:hAnsi="Palatino Linotype" w:cs="Courier"/>
          <w:lang w:val="pt-BR"/>
        </w:rPr>
        <w:t>ó</w:t>
      </w:r>
      <w:r>
        <w:rPr>
          <w:rFonts w:hint="default" w:ascii="Palatino Linotype" w:hAnsi="Palatino Linotype" w:cs="Courier"/>
        </w:rPr>
        <w:t>mico-financeiro.</w:t>
      </w:r>
    </w:p>
    <w:p w14:paraId="63C08C8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5. CLÁUSULA QUINTA – DA VINCULAÇÃO</w:t>
      </w:r>
    </w:p>
    <w:p w14:paraId="45958E9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5.1. As partes declaram-se vinculadas aos termos da Dispensa de Licitação nº </w:t>
      </w:r>
      <w:r>
        <w:rPr>
          <w:rFonts w:hint="default" w:ascii="Palatino Linotype" w:hAnsi="Palatino Linotype" w:cs="Courier"/>
          <w:lang w:val="pt-BR"/>
        </w:rPr>
        <w:t>07/2026</w:t>
      </w:r>
      <w:r>
        <w:rPr>
          <w:rFonts w:ascii="Palatino Linotype" w:hAnsi="Palatino Linotype" w:cs="Courier"/>
        </w:rPr>
        <w:t xml:space="preserve"> e todos os seus anexos.</w:t>
      </w:r>
    </w:p>
    <w:p w14:paraId="19FC8F1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6. CLÁUSULA SEXTA -- DA LEGISLAÇÃO APLICAVEL A ESTE CONTRATO E AOS CASOS OMISSOS</w:t>
      </w:r>
    </w:p>
    <w:p w14:paraId="186D103A">
      <w:pPr>
        <w:widowControl w:val="0"/>
        <w:spacing w:before="120" w:after="0" w:line="240" w:lineRule="auto"/>
        <w:jc w:val="both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</w:rPr>
        <w:t>6.1.</w:t>
      </w:r>
      <w:r>
        <w:rPr>
          <w:rFonts w:ascii="Palatino Linotype" w:hAnsi="Palatino Linotype" w:cstheme="minorHAnsi"/>
          <w:b/>
          <w:bCs/>
        </w:rPr>
        <w:t xml:space="preserve"> As partes declaram-se sujeitas às disposições da Lei Federal nº 14.133/2023 e todas as suas alterações, que será aplicada em sua plenitude a este Contrato, bem como aos casos omissos resultantes desta pactuação.</w:t>
      </w:r>
    </w:p>
    <w:p w14:paraId="24052DE0">
      <w:pPr>
        <w:widowControl w:val="0"/>
        <w:spacing w:before="120" w:after="0" w:line="240" w:lineRule="auto"/>
        <w:jc w:val="both"/>
        <w:rPr>
          <w:rFonts w:ascii="Palatino Linotype" w:hAnsi="Palatino Linotype" w:cstheme="minorHAnsi"/>
          <w:b/>
          <w:bCs/>
          <w:color w:val="C00000"/>
        </w:rPr>
      </w:pPr>
      <w:r>
        <w:rPr>
          <w:rFonts w:ascii="Palatino Linotype" w:hAnsi="Palatino Linotype" w:cstheme="minorHAnsi"/>
          <w:b/>
          <w:bCs/>
        </w:rPr>
        <w:t>6.2. Aplica-se ainda, no que couber, a Constituição Federal, Estadual e Lei Orgânica do Município e as normas que regem a profissão de médico.</w:t>
      </w:r>
    </w:p>
    <w:p w14:paraId="0A44F313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7. CLÁUSULA SÉTIMA – DAS OBRIGAÇÕES</w:t>
      </w:r>
    </w:p>
    <w:p w14:paraId="2E82B20B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 Da Contratante:</w:t>
      </w:r>
    </w:p>
    <w:p w14:paraId="4BCD423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7.1.1. Efetuar o pagamento pela prestação do serviço conforme o disposto na Cláusula Quarta;</w:t>
      </w:r>
    </w:p>
    <w:p w14:paraId="5AA25B2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7.1.2. Fornecer todas as informações que se fizerem necessários para a realização do objeto deste contrato;</w:t>
      </w:r>
    </w:p>
    <w:p w14:paraId="1B003D22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7.1.3. Garantir as condições mínimas para prestação dos serviços e ressarcir a despesas extras, especialmente quanto ao fornecimento de local, materiais diversos e equipamentos.</w:t>
      </w:r>
    </w:p>
    <w:p w14:paraId="48AC2BF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7.1.4. Fiscalizar a sua execução seja por servidor designado ou por meio de Comissão Especial;</w:t>
      </w:r>
    </w:p>
    <w:p w14:paraId="0566E3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 Do Contratado:</w:t>
      </w:r>
    </w:p>
    <w:p w14:paraId="560F2A8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7.2.1. Fica sob responsabilidade da Contratada a </w:t>
      </w:r>
      <w:r>
        <w:rPr>
          <w:rFonts w:hint="default" w:ascii="Palatino Linotype" w:hAnsi="Palatino Linotype" w:cs="Courier"/>
          <w:lang w:val="pt-PT"/>
        </w:rPr>
        <w:t xml:space="preserve">entrega dos </w:t>
      </w:r>
      <w:r>
        <w:rPr>
          <w:rFonts w:hint="default" w:ascii="Palatino Linotype" w:hAnsi="Palatino Linotype" w:cs="Courier"/>
          <w:lang w:val="pt-BR"/>
        </w:rPr>
        <w:t>Serviços</w:t>
      </w:r>
      <w:r>
        <w:rPr>
          <w:rFonts w:ascii="Palatino Linotype" w:hAnsi="Palatino Linotype" w:cs="Courier"/>
        </w:rPr>
        <w:t>;</w:t>
      </w:r>
    </w:p>
    <w:p w14:paraId="6884C40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7.2.3. Prestar o serviço em conformidade com disposto na Cláusula Segunda deste Contrato e de acordo com as normas técnicas inerentes aos serviços;</w:t>
      </w:r>
    </w:p>
    <w:p w14:paraId="615EB34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7.2.4. Manter o Contratante informado sobre todas as ocorrências e andamentos da execução deste Contrato;</w:t>
      </w:r>
    </w:p>
    <w:p w14:paraId="37556D4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7.2.5. Manter sigilo na execução dos serviços;</w:t>
      </w:r>
    </w:p>
    <w:p w14:paraId="125F8F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7.2.6. Aceitar acréscimos ou supressões nos limites previstos no art. 124, inciso I da Lei 14.133/2021;</w:t>
      </w:r>
    </w:p>
    <w:p w14:paraId="7B8E85FC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7.2.7. Manter todas as condições de habilitação durante toda a vigência do contrato.</w:t>
      </w:r>
    </w:p>
    <w:p w14:paraId="3584C209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67C679DC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8. CLÁUSULA OITAVA – DA RESCISÃO</w:t>
      </w:r>
    </w:p>
    <w:p w14:paraId="1DEA213A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 Constituem motivos para rescisão sem indenizações:</w:t>
      </w:r>
    </w:p>
    <w:p w14:paraId="6D70329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8.1.1. O descumprimento de qualquer das cláusulas deste Contrato;</w:t>
      </w:r>
    </w:p>
    <w:p w14:paraId="4DD89016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8.1.2. A subcontratação total ou parcial do seu objeto;</w:t>
      </w:r>
    </w:p>
    <w:p w14:paraId="52EA99A1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8.1.3. O cometimento reiterado de falta na sua execução;</w:t>
      </w:r>
    </w:p>
    <w:p w14:paraId="24481F4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8.1.4. Razões de interesse público de alta relevância e amplo conhecimento devidamente justificados pela máxima autoridade da Administração e exarada no processo administrativo a que se refere o Contrato;</w:t>
      </w:r>
    </w:p>
    <w:p w14:paraId="68378D29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8.1.5. Ocorrência de caso fortuno ou força maior, regularmente comprovada impeditiva da execução do contrato;</w:t>
      </w:r>
    </w:p>
    <w:p w14:paraId="0C8D932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8.2. É direito da Administração, em caso de rescisão administrativa, usar das prerrogativas do art. 137 a 139 da Lei nº 14.133/2021; </w:t>
      </w:r>
    </w:p>
    <w:p w14:paraId="2A6A07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8.3. Extingue-se este contrato pelo transcurso normal do seu prazo;</w:t>
      </w:r>
    </w:p>
    <w:p w14:paraId="5029A2A1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8.4. A parte que der causa à rescisão do contrato, por inadimplemento, ficará sujeita a indenizar a outra dos prejuízos comprovados que esta vier a sofrer, além de multa no valor de 10% (dez por cento) do valor deste contrato.</w:t>
      </w:r>
    </w:p>
    <w:p w14:paraId="733231AA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 xml:space="preserve">9. CLÁUSULA NONA – DAS SANÇÕES </w:t>
      </w:r>
    </w:p>
    <w:p w14:paraId="6317AF31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 Pela inexecução total ou parcial deste Contrato, a Administração poderá garantido o contraditório e a ampla defesa aplicar as seguintes sanções:</w:t>
      </w:r>
    </w:p>
    <w:p w14:paraId="73B9AF87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9.1.1. Advertência;</w:t>
      </w:r>
    </w:p>
    <w:p w14:paraId="26AD639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9.1.2. Multa Administrativa conforme a gravidade da infração não excedendo em seu total, o equivalente a 10% (dez por cento) do valor do contrato, cumulável com as demais sanções;</w:t>
      </w:r>
    </w:p>
    <w:p w14:paraId="2ED46B7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9.1.3. Suspensão temporária de participação em licitação e impedimento de contratar com o Município, por prazo não superior a 02 (dois) anos;</w:t>
      </w:r>
    </w:p>
    <w:p w14:paraId="703C7E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 xml:space="preserve">9.1.4. Declaração de inidoneidade para licitar ou contratar com a Administração Pública, enquanto perdurarem os motivos determinantes da punição, ou até que seja promovida a reabilitação perante a própria autoridade que aplicou a penalidade, que será concedida sempre que o contratado ressarcir a Administração pelos prejuízos resultantes de acordo com o Art. 155 a 163 da Lei 14.133/2021; </w:t>
      </w:r>
    </w:p>
    <w:p w14:paraId="5D3E9915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theme="minorHAnsi"/>
          <w:b/>
          <w:bCs/>
        </w:rPr>
      </w:pPr>
      <w:r>
        <w:rPr>
          <w:rFonts w:ascii="Palatino Linotype" w:hAnsi="Palatino Linotype" w:cstheme="minorHAnsi"/>
          <w:b/>
          <w:bCs/>
        </w:rPr>
        <w:t>10. CLÁUSULA DÉCIMA – DOS RECURSOS ORÇAMENTARIOS</w:t>
      </w:r>
    </w:p>
    <w:p w14:paraId="4D491C64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10.1. As despesas decorrentes deste instrumento, correrão por conta da classificação e dotação orçamentária abaixo especificada, e consignada no Orçamento Programa previsto para o corrente exercício.</w:t>
      </w:r>
    </w:p>
    <w:p w14:paraId="195FAC75">
      <w:pPr>
        <w:pStyle w:val="16"/>
        <w:rPr>
          <w:rFonts w:ascii="Palatino Linotype" w:hAnsi="Palatino Linotype"/>
        </w:rPr>
      </w:pPr>
      <w:r>
        <w:rPr>
          <w:rFonts w:ascii="Palatino Linotype" w:hAnsi="Palatino Linotype"/>
        </w:rPr>
        <w:t>01                                  -  Câmara municipal</w:t>
      </w:r>
    </w:p>
    <w:p w14:paraId="6134099D">
      <w:pPr>
        <w:pStyle w:val="16"/>
        <w:rPr>
          <w:rFonts w:hint="default" w:ascii="Palatino Linotype" w:hAnsi="Palatino Linotype"/>
          <w:lang w:val="pt-BR"/>
        </w:rPr>
      </w:pPr>
      <w:r>
        <w:rPr>
          <w:rFonts w:ascii="Palatino Linotype" w:hAnsi="Palatino Linotype"/>
        </w:rPr>
        <w:t>01.031.0001.200</w:t>
      </w:r>
      <w:r>
        <w:rPr>
          <w:rFonts w:hint="default" w:ascii="Palatino Linotype" w:hAnsi="Palatino Linotype"/>
          <w:lang w:val="pt-BR"/>
        </w:rPr>
        <w:t>5</w:t>
      </w:r>
      <w:r>
        <w:rPr>
          <w:rFonts w:ascii="Palatino Linotype" w:hAnsi="Palatino Linotype"/>
        </w:rPr>
        <w:t xml:space="preserve">         -  </w:t>
      </w:r>
      <w:r>
        <w:rPr>
          <w:rFonts w:hint="default" w:ascii="Palatino Linotype" w:hAnsi="Palatino Linotype"/>
          <w:lang w:val="pt-BR"/>
        </w:rPr>
        <w:t>Realização de Concurso</w:t>
      </w:r>
    </w:p>
    <w:p w14:paraId="58AC346B">
      <w:pPr>
        <w:pStyle w:val="16"/>
        <w:rPr>
          <w:rFonts w:hint="default" w:ascii="Palatino Linotype" w:hAnsi="Palatino Linotype"/>
          <w:lang w:val="pt-BR"/>
        </w:rPr>
      </w:pPr>
      <w:r>
        <w:rPr>
          <w:rFonts w:hint="default" w:ascii="Palatino Linotype" w:hAnsi="Palatino Linotype"/>
        </w:rPr>
        <w:t>3.3.90</w:t>
      </w:r>
      <w:r>
        <w:rPr>
          <w:rFonts w:hint="default" w:ascii="Palatino Linotype" w:hAnsi="Palatino Linotype"/>
          <w:lang w:val="pt-BR"/>
        </w:rPr>
        <w:tab/>
      </w:r>
      <w:r>
        <w:rPr>
          <w:rFonts w:hint="default" w:ascii="Palatino Linotype" w:hAnsi="Palatino Linotype"/>
        </w:rPr>
        <w:tab/>
      </w:r>
      <w:r>
        <w:rPr>
          <w:rFonts w:hint="default" w:ascii="Palatino Linotype" w:hAnsi="Palatino Linotype"/>
          <w:lang w:val="pt-PT"/>
        </w:rPr>
        <w:tab/>
      </w:r>
      <w:r>
        <w:rPr>
          <w:rFonts w:hint="default" w:ascii="Palatino Linotype" w:hAnsi="Palatino Linotype"/>
        </w:rPr>
        <w:t xml:space="preserve">-  </w:t>
      </w:r>
      <w:r>
        <w:rPr>
          <w:rFonts w:hint="default" w:ascii="Palatino Linotype" w:hAnsi="Palatino Linotype"/>
          <w:lang w:val="pt-BR"/>
        </w:rPr>
        <w:t>Outros serviços terceira</w:t>
      </w:r>
    </w:p>
    <w:p w14:paraId="60737C5D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hint="default" w:ascii="Palatino Linotype" w:hAnsi="Palatino Linotype" w:cs="Courier"/>
          <w:color w:val="auto"/>
          <w:lang w:val="pt-BR"/>
        </w:rPr>
        <w:t>10</w:t>
      </w:r>
      <w:r>
        <w:rPr>
          <w:rFonts w:ascii="Palatino Linotype" w:hAnsi="Palatino Linotype" w:cs="Courier"/>
          <w:color w:val="auto"/>
        </w:rPr>
        <w:t>.2.</w:t>
      </w:r>
      <w:r>
        <w:rPr>
          <w:rFonts w:ascii="Palatino Linotype" w:hAnsi="Palatino Linotype" w:cs="Courier"/>
          <w:color w:val="C00000"/>
        </w:rPr>
        <w:t xml:space="preserve"> </w:t>
      </w:r>
      <w:r>
        <w:rPr>
          <w:rFonts w:ascii="Palatino Linotype" w:hAnsi="Palatino Linotype" w:cs="Courier"/>
        </w:rPr>
        <w:t>A CONTRATANTE suplementará a dotação orçamentária, prevista no item anterior deste instrumento, toda vez que houver necessidade, para o fiel cumprimento das obrigações ora assumidas.</w:t>
      </w:r>
    </w:p>
    <w:p w14:paraId="4A8219B0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0EADBAC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autoSpaceDE w:val="0"/>
        <w:autoSpaceDN w:val="0"/>
        <w:adjustRightInd w:val="0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 xml:space="preserve">11. CLÁUSULA DÉCIMA PRIMEIRA – DO FORO </w:t>
      </w:r>
    </w:p>
    <w:p w14:paraId="3B1FAEB6">
      <w:pPr>
        <w:spacing w:before="120" w:after="0" w:line="240" w:lineRule="auto"/>
        <w:jc w:val="both"/>
        <w:rPr>
          <w:rFonts w:ascii="Palatino Linotype" w:hAnsi="Palatino Linotype" w:cstheme="minorHAnsi"/>
          <w:bCs/>
        </w:rPr>
      </w:pPr>
      <w:r>
        <w:rPr>
          <w:rFonts w:ascii="Palatino Linotype" w:hAnsi="Palatino Linotype" w:cstheme="minorHAnsi"/>
          <w:bCs/>
        </w:rPr>
        <w:t>11.1. O foro da Comarca de Jauru, Estado de Mato Grosso, é o competente para dirimir eventuais pendências acerca deste contrato, na forma da lei nacional de licitações, art. 92, § 2º.</w:t>
      </w:r>
    </w:p>
    <w:p w14:paraId="019699CC">
      <w:pPr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4BC38AF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8D8D8" w:themeFill="background1" w:themeFillShade="D9"/>
        <w:spacing w:before="120" w:after="0" w:line="240" w:lineRule="auto"/>
        <w:jc w:val="center"/>
        <w:rPr>
          <w:rFonts w:ascii="Palatino Linotype" w:hAnsi="Palatino Linotype" w:cs="Courier"/>
          <w:b/>
          <w:bCs/>
        </w:rPr>
      </w:pPr>
      <w:r>
        <w:rPr>
          <w:rFonts w:ascii="Palatino Linotype" w:hAnsi="Palatino Linotype" w:cs="Courier"/>
          <w:b/>
          <w:bCs/>
        </w:rPr>
        <w:t>12. CLÁUSULA DÉCIMA SEGUNDA – DISPOSIÇÕES FINAIS</w:t>
      </w:r>
    </w:p>
    <w:p w14:paraId="113F32E5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187180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  <w:r>
        <w:rPr>
          <w:rFonts w:ascii="Palatino Linotype" w:hAnsi="Palatino Linotype" w:cs="Courier"/>
        </w:rPr>
        <w:t>12.1. Este contrato se sujeita ainda, no que couber, às Leis Municipais inerentes ao seu assunto e ao Código Civil Brasileiro. E, por estarem justos e contratados, assinam o presente instrumento em 02 (duas) vias de igual teor e forma, na presença de duas testemunhas.</w:t>
      </w:r>
    </w:p>
    <w:p w14:paraId="340BA73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Courier"/>
        </w:rPr>
      </w:pPr>
    </w:p>
    <w:p w14:paraId="2CE091D4">
      <w:pPr>
        <w:spacing w:before="120"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Figueirópolis D’Oeste – MT., </w:t>
      </w:r>
      <w:r>
        <w:rPr>
          <w:rFonts w:hint="default" w:ascii="Palatino Linotype" w:hAnsi="Palatino Linotype"/>
          <w:lang w:val="pt-BR"/>
        </w:rPr>
        <w:t>24</w:t>
      </w:r>
      <w:r>
        <w:rPr>
          <w:rFonts w:ascii="Palatino Linotype" w:hAnsi="Palatino Linotype"/>
        </w:rPr>
        <w:t xml:space="preserve"> de </w:t>
      </w:r>
      <w:r>
        <w:rPr>
          <w:rFonts w:hint="default" w:ascii="Palatino Linotype" w:hAnsi="Palatino Linotype"/>
          <w:lang w:val="pt-BR"/>
        </w:rPr>
        <w:t>Agosto</w:t>
      </w:r>
      <w:r>
        <w:rPr>
          <w:rFonts w:ascii="Palatino Linotype" w:hAnsi="Palatino Linotype"/>
        </w:rPr>
        <w:t xml:space="preserve"> de 20</w:t>
      </w:r>
      <w:r>
        <w:rPr>
          <w:rFonts w:hint="default" w:ascii="Palatino Linotype" w:hAnsi="Palatino Linotype"/>
          <w:lang w:val="pt-BR"/>
        </w:rPr>
        <w:t>26</w:t>
      </w:r>
      <w:r>
        <w:rPr>
          <w:rFonts w:ascii="Palatino Linotype" w:hAnsi="Palatino Linotype"/>
        </w:rPr>
        <w:t>.</w:t>
      </w:r>
    </w:p>
    <w:p w14:paraId="064D7A97">
      <w:pPr>
        <w:spacing w:before="120" w:after="0" w:line="240" w:lineRule="auto"/>
        <w:jc w:val="both"/>
        <w:rPr>
          <w:rFonts w:ascii="Palatino Linotype" w:hAnsi="Palatino Linotype"/>
        </w:rPr>
      </w:pPr>
    </w:p>
    <w:p w14:paraId="1E2B5C45">
      <w:pPr>
        <w:spacing w:before="120" w:after="0" w:line="240" w:lineRule="auto"/>
        <w:jc w:val="both"/>
        <w:rPr>
          <w:rFonts w:ascii="Palatino Linotype" w:hAnsi="Palatino Linotype"/>
        </w:rPr>
      </w:pPr>
    </w:p>
    <w:tbl>
      <w:tblPr>
        <w:tblStyle w:val="11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4392"/>
      </w:tblGrid>
      <w:tr w14:paraId="00E6E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672F18D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CAMARA MUNICIPAL DE FIGUEIRÓPOLIS D’OESTE</w:t>
            </w:r>
          </w:p>
          <w:p w14:paraId="75D2FB09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CONTRATANTE</w:t>
            </w:r>
          </w:p>
        </w:tc>
        <w:tc>
          <w:tcPr>
            <w:tcW w:w="4392" w:type="dxa"/>
          </w:tcPr>
          <w:p w14:paraId="690F83E5">
            <w:pPr>
              <w:pBdr>
                <w:bottom w:val="single" w:color="auto" w:sz="12" w:space="1"/>
              </w:pBdr>
              <w:spacing w:after="0" w:line="276" w:lineRule="auto"/>
              <w:ind w:right="-252"/>
              <w:jc w:val="both"/>
              <w:rPr>
                <w:rFonts w:ascii="Palatino Linotype" w:hAnsi="Palatino Linotype"/>
                <w:b/>
                <w:bCs/>
              </w:rPr>
            </w:pPr>
          </w:p>
          <w:p w14:paraId="01F3A365">
            <w:pPr>
              <w:spacing w:after="0" w:line="276" w:lineRule="auto"/>
              <w:ind w:right="-252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                           CONTRATADA</w:t>
            </w:r>
          </w:p>
        </w:tc>
      </w:tr>
      <w:tr w14:paraId="08246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8B9287F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3B8312F8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024A7FF7">
            <w:pPr>
              <w:spacing w:after="0" w:line="276" w:lineRule="auto"/>
              <w:jc w:val="both"/>
              <w:rPr>
                <w:rFonts w:ascii="Palatino Linotype" w:hAnsi="Palatino Linotype"/>
                <w:b/>
                <w:bCs/>
                <w:u w:val="single"/>
              </w:rPr>
            </w:pPr>
            <w:r>
              <w:rPr>
                <w:rFonts w:ascii="Palatino Linotype" w:hAnsi="Palatino Linotype"/>
                <w:b/>
                <w:bCs/>
                <w:u w:val="single"/>
              </w:rPr>
              <w:t>Testemunhas:</w:t>
            </w:r>
          </w:p>
        </w:tc>
        <w:tc>
          <w:tcPr>
            <w:tcW w:w="4392" w:type="dxa"/>
          </w:tcPr>
          <w:p w14:paraId="547B82EB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</w:tc>
      </w:tr>
      <w:tr w14:paraId="6E3CF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F2EDE48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09AC0512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_________________________________________</w:t>
            </w:r>
          </w:p>
          <w:p w14:paraId="55A6EB88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 _______________________________________</w:t>
            </w:r>
          </w:p>
          <w:p w14:paraId="3806CF29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C.I/RG nº _____________ SSP/______________</w:t>
            </w:r>
          </w:p>
          <w:p w14:paraId="49D429A0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CPF_____________________________________</w:t>
            </w:r>
          </w:p>
        </w:tc>
        <w:tc>
          <w:tcPr>
            <w:tcW w:w="4392" w:type="dxa"/>
          </w:tcPr>
          <w:p w14:paraId="2FBB2577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</w:p>
          <w:p w14:paraId="32E3AF1F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_____________________________________</w:t>
            </w:r>
          </w:p>
          <w:p w14:paraId="76FB1CC7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 ___________________________________</w:t>
            </w:r>
          </w:p>
          <w:p w14:paraId="349D8B94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C.I/RG nº ___________ SSP/_____________</w:t>
            </w:r>
          </w:p>
          <w:p w14:paraId="57CBB22F">
            <w:pPr>
              <w:spacing w:after="0" w:line="276" w:lineRule="auto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CPF__________________________________</w:t>
            </w:r>
          </w:p>
        </w:tc>
      </w:tr>
    </w:tbl>
    <w:p w14:paraId="39A613B5">
      <w:pPr>
        <w:spacing w:before="120" w:after="0" w:line="240" w:lineRule="auto"/>
        <w:jc w:val="both"/>
        <w:rPr>
          <w:rFonts w:ascii="Palatino Linotype" w:hAnsi="Palatino Linotype"/>
        </w:rPr>
      </w:pPr>
    </w:p>
    <w:sectPr>
      <w:headerReference r:id="rId5" w:type="default"/>
      <w:pgSz w:w="11906" w:h="16838"/>
      <w:pgMar w:top="1418" w:right="1134" w:bottom="709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5117B">
    <w:pPr>
      <w:pStyle w:val="8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sz w:val="56"/>
      </w:rPr>
      <w:drawing>
        <wp:inline distT="0" distB="0" distL="0" distR="0">
          <wp:extent cx="1152525" cy="1085850"/>
          <wp:effectExtent l="0" t="0" r="9525" b="0"/>
          <wp:docPr id="6" name="Imagem 6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91C070">
    <w:pPr>
      <w:pStyle w:val="8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052032A6">
    <w:pPr>
      <w:pStyle w:val="8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3F0E7FD">
    <w:pPr>
      <w:pStyle w:val="8"/>
      <w:pBdr>
        <w:top w:val="double" w:color="auto" w:sz="4" w:space="5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20781486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42C3"/>
    <w:rsid w:val="00017479"/>
    <w:rsid w:val="0002010E"/>
    <w:rsid w:val="000258A7"/>
    <w:rsid w:val="00086EDF"/>
    <w:rsid w:val="00092EFE"/>
    <w:rsid w:val="000A1BE2"/>
    <w:rsid w:val="00100F4D"/>
    <w:rsid w:val="001066A1"/>
    <w:rsid w:val="00132C46"/>
    <w:rsid w:val="0013454B"/>
    <w:rsid w:val="00144471"/>
    <w:rsid w:val="0015274B"/>
    <w:rsid w:val="001550F4"/>
    <w:rsid w:val="001653EA"/>
    <w:rsid w:val="0017273E"/>
    <w:rsid w:val="001728D9"/>
    <w:rsid w:val="0017520D"/>
    <w:rsid w:val="0017586C"/>
    <w:rsid w:val="001B5E76"/>
    <w:rsid w:val="001C4A55"/>
    <w:rsid w:val="001D28F5"/>
    <w:rsid w:val="001E3FAD"/>
    <w:rsid w:val="00201A08"/>
    <w:rsid w:val="00203F36"/>
    <w:rsid w:val="0021138E"/>
    <w:rsid w:val="00226551"/>
    <w:rsid w:val="00226C3B"/>
    <w:rsid w:val="00234A42"/>
    <w:rsid w:val="00240E19"/>
    <w:rsid w:val="00255FBD"/>
    <w:rsid w:val="0027111E"/>
    <w:rsid w:val="00287891"/>
    <w:rsid w:val="00293E05"/>
    <w:rsid w:val="002A31BA"/>
    <w:rsid w:val="002C2AA6"/>
    <w:rsid w:val="002C47D9"/>
    <w:rsid w:val="002D6181"/>
    <w:rsid w:val="002E0472"/>
    <w:rsid w:val="00300D86"/>
    <w:rsid w:val="003233E9"/>
    <w:rsid w:val="003260D7"/>
    <w:rsid w:val="00346FDC"/>
    <w:rsid w:val="00350A76"/>
    <w:rsid w:val="00352F2E"/>
    <w:rsid w:val="003549D0"/>
    <w:rsid w:val="0035528F"/>
    <w:rsid w:val="00363C13"/>
    <w:rsid w:val="0038123A"/>
    <w:rsid w:val="003C1AAA"/>
    <w:rsid w:val="00413A7D"/>
    <w:rsid w:val="00440641"/>
    <w:rsid w:val="00443BA5"/>
    <w:rsid w:val="004468D7"/>
    <w:rsid w:val="00483007"/>
    <w:rsid w:val="004C4DEE"/>
    <w:rsid w:val="004D708C"/>
    <w:rsid w:val="004E3EC2"/>
    <w:rsid w:val="004F461D"/>
    <w:rsid w:val="00521402"/>
    <w:rsid w:val="00526F22"/>
    <w:rsid w:val="0055471A"/>
    <w:rsid w:val="00555858"/>
    <w:rsid w:val="00565213"/>
    <w:rsid w:val="00565737"/>
    <w:rsid w:val="005A10D9"/>
    <w:rsid w:val="005C28B2"/>
    <w:rsid w:val="005C4591"/>
    <w:rsid w:val="005D1098"/>
    <w:rsid w:val="0060581A"/>
    <w:rsid w:val="00612DB2"/>
    <w:rsid w:val="006143C7"/>
    <w:rsid w:val="00652A3A"/>
    <w:rsid w:val="0066757A"/>
    <w:rsid w:val="006719DC"/>
    <w:rsid w:val="00671AFA"/>
    <w:rsid w:val="006759A3"/>
    <w:rsid w:val="00682FCF"/>
    <w:rsid w:val="006A6D54"/>
    <w:rsid w:val="006C774F"/>
    <w:rsid w:val="006D64F8"/>
    <w:rsid w:val="006E2594"/>
    <w:rsid w:val="006E3510"/>
    <w:rsid w:val="006F3212"/>
    <w:rsid w:val="007001BB"/>
    <w:rsid w:val="007012DF"/>
    <w:rsid w:val="00701E2F"/>
    <w:rsid w:val="00706022"/>
    <w:rsid w:val="00725C42"/>
    <w:rsid w:val="00733869"/>
    <w:rsid w:val="007F38D6"/>
    <w:rsid w:val="008100C3"/>
    <w:rsid w:val="00813EDF"/>
    <w:rsid w:val="00884F92"/>
    <w:rsid w:val="008A01B2"/>
    <w:rsid w:val="008E569F"/>
    <w:rsid w:val="0090176B"/>
    <w:rsid w:val="009079AA"/>
    <w:rsid w:val="00914131"/>
    <w:rsid w:val="00944CCD"/>
    <w:rsid w:val="00965E42"/>
    <w:rsid w:val="00986B43"/>
    <w:rsid w:val="009B7A46"/>
    <w:rsid w:val="009C14A3"/>
    <w:rsid w:val="009D3160"/>
    <w:rsid w:val="00A05BA7"/>
    <w:rsid w:val="00A1459E"/>
    <w:rsid w:val="00A3286C"/>
    <w:rsid w:val="00A879E0"/>
    <w:rsid w:val="00A93D68"/>
    <w:rsid w:val="00A954F1"/>
    <w:rsid w:val="00AA211B"/>
    <w:rsid w:val="00AB2721"/>
    <w:rsid w:val="00AB4D0A"/>
    <w:rsid w:val="00AB7983"/>
    <w:rsid w:val="00AC7D7F"/>
    <w:rsid w:val="00AE1292"/>
    <w:rsid w:val="00AF325F"/>
    <w:rsid w:val="00B2585F"/>
    <w:rsid w:val="00B477DF"/>
    <w:rsid w:val="00B56A25"/>
    <w:rsid w:val="00B76255"/>
    <w:rsid w:val="00B82AAD"/>
    <w:rsid w:val="00B93CD4"/>
    <w:rsid w:val="00BB75A8"/>
    <w:rsid w:val="00BF1A44"/>
    <w:rsid w:val="00BF4B2A"/>
    <w:rsid w:val="00C056B1"/>
    <w:rsid w:val="00C12F23"/>
    <w:rsid w:val="00C330EE"/>
    <w:rsid w:val="00C43808"/>
    <w:rsid w:val="00C52134"/>
    <w:rsid w:val="00C73542"/>
    <w:rsid w:val="00C97BEC"/>
    <w:rsid w:val="00CD6EE8"/>
    <w:rsid w:val="00CE4602"/>
    <w:rsid w:val="00CF157C"/>
    <w:rsid w:val="00CF57C1"/>
    <w:rsid w:val="00D010EA"/>
    <w:rsid w:val="00D634CB"/>
    <w:rsid w:val="00D70B70"/>
    <w:rsid w:val="00D81577"/>
    <w:rsid w:val="00D83A12"/>
    <w:rsid w:val="00D93B1E"/>
    <w:rsid w:val="00D94605"/>
    <w:rsid w:val="00DB6899"/>
    <w:rsid w:val="00DB7677"/>
    <w:rsid w:val="00DC51D6"/>
    <w:rsid w:val="00DE6E43"/>
    <w:rsid w:val="00E16F2E"/>
    <w:rsid w:val="00E32D63"/>
    <w:rsid w:val="00E512CE"/>
    <w:rsid w:val="00E52E8B"/>
    <w:rsid w:val="00E566E0"/>
    <w:rsid w:val="00E662D3"/>
    <w:rsid w:val="00E8044C"/>
    <w:rsid w:val="00EC3AC7"/>
    <w:rsid w:val="00EE61DE"/>
    <w:rsid w:val="00F444F3"/>
    <w:rsid w:val="00F502AC"/>
    <w:rsid w:val="00F53BA9"/>
    <w:rsid w:val="00F63D16"/>
    <w:rsid w:val="00F8566E"/>
    <w:rsid w:val="00F93950"/>
    <w:rsid w:val="00F96E14"/>
    <w:rsid w:val="00FA1127"/>
    <w:rsid w:val="00FB5C8D"/>
    <w:rsid w:val="00FC22E2"/>
    <w:rsid w:val="00FE12C6"/>
    <w:rsid w:val="00FF6B23"/>
    <w:rsid w:val="03893DD3"/>
    <w:rsid w:val="051173BB"/>
    <w:rsid w:val="0A1C1481"/>
    <w:rsid w:val="0B3F1A25"/>
    <w:rsid w:val="0B4275FD"/>
    <w:rsid w:val="0C5B4DBA"/>
    <w:rsid w:val="0F8B5020"/>
    <w:rsid w:val="139826CB"/>
    <w:rsid w:val="1BFB4FF6"/>
    <w:rsid w:val="1C91073D"/>
    <w:rsid w:val="1E39681B"/>
    <w:rsid w:val="23CF55A7"/>
    <w:rsid w:val="24E44D67"/>
    <w:rsid w:val="2A4577CC"/>
    <w:rsid w:val="35886296"/>
    <w:rsid w:val="3A8F731E"/>
    <w:rsid w:val="44615A7C"/>
    <w:rsid w:val="45426F97"/>
    <w:rsid w:val="50030DB7"/>
    <w:rsid w:val="5951067A"/>
    <w:rsid w:val="69151AF1"/>
    <w:rsid w:val="789D0DFF"/>
    <w:rsid w:val="7BFDF97A"/>
    <w:rsid w:val="7C4D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character" w:styleId="5">
    <w:name w:val="Hyperlink"/>
    <w:basedOn w:val="2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ody Text"/>
    <w:basedOn w:val="1"/>
    <w:link w:val="17"/>
    <w:qFormat/>
    <w:uiPriority w:val="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8">
    <w:name w:val="header"/>
    <w:basedOn w:val="1"/>
    <w:link w:val="13"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0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1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1"/>
    <w:pPr>
      <w:ind w:left="720"/>
      <w:contextualSpacing/>
    </w:pPr>
  </w:style>
  <w:style w:type="character" w:customStyle="1" w:styleId="13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14">
    <w:name w:val="Rodapé Char"/>
    <w:basedOn w:val="2"/>
    <w:link w:val="9"/>
    <w:qFormat/>
    <w:uiPriority w:val="99"/>
  </w:style>
  <w:style w:type="character" w:customStyle="1" w:styleId="15">
    <w:name w:val="Texto de balão Char"/>
    <w:basedOn w:val="2"/>
    <w:link w:val="10"/>
    <w:semiHidden/>
    <w:qFormat/>
    <w:uiPriority w:val="99"/>
    <w:rPr>
      <w:rFonts w:ascii="Segoe UI" w:hAnsi="Segoe UI" w:cs="Segoe UI"/>
      <w:sz w:val="18"/>
      <w:szCs w:val="18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7">
    <w:name w:val="Corpo de texto Char"/>
    <w:basedOn w:val="2"/>
    <w:link w:val="6"/>
    <w:qFormat/>
    <w:uiPriority w:val="0"/>
    <w:rPr>
      <w:rFonts w:ascii="Times New Roman" w:hAnsi="Times New Roman" w:eastAsia="Times New Roman" w:cs="Times New Roman"/>
      <w:sz w:val="28"/>
      <w:szCs w:val="20"/>
      <w:lang w:eastAsia="pt-BR"/>
    </w:rPr>
  </w:style>
  <w:style w:type="paragraph" w:customStyle="1" w:styleId="18">
    <w:name w:val="Rodapé1"/>
    <w:basedOn w:val="1"/>
    <w:unhideWhenUsed/>
    <w:qFormat/>
    <w:uiPriority w:val="99"/>
    <w:pPr>
      <w:tabs>
        <w:tab w:val="center" w:pos="4252"/>
        <w:tab w:val="right" w:pos="8504"/>
      </w:tabs>
    </w:pPr>
    <w:rPr>
      <w:rFonts w:hint="default"/>
      <w:color w:val="auto"/>
      <w:sz w:val="22"/>
      <w:szCs w:val="22"/>
    </w:rPr>
  </w:style>
  <w:style w:type="paragraph" w:customStyle="1" w:styleId="19">
    <w:name w:val="Cabeçalho1"/>
    <w:basedOn w:val="1"/>
    <w:unhideWhenUsed/>
    <w:qFormat/>
    <w:uiPriority w:val="99"/>
    <w:pPr>
      <w:tabs>
        <w:tab w:val="center" w:pos="4252"/>
        <w:tab w:val="right" w:pos="8504"/>
      </w:tabs>
    </w:pPr>
    <w:rPr>
      <w:rFonts w:hint="default"/>
      <w:color w:val="auto"/>
      <w:sz w:val="22"/>
      <w:szCs w:val="22"/>
    </w:rPr>
  </w:style>
  <w:style w:type="paragraph" w:customStyle="1" w:styleId="20">
    <w:name w:val="Corpo do texto"/>
    <w:basedOn w:val="1"/>
    <w:unhideWhenUsed/>
    <w:qFormat/>
    <w:uiPriority w:val="99"/>
    <w:rPr>
      <w:rFonts w:hint="default"/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1961</Words>
  <Characters>11515</Characters>
  <Lines>64</Lines>
  <Paragraphs>18</Paragraphs>
  <TotalTime>168</TotalTime>
  <ScaleCrop>false</ScaleCrop>
  <LinksUpToDate>false</LinksUpToDate>
  <CharactersWithSpaces>13437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2023-05-16T10:02:00Z</dcterms:created>
  <dc:creator>paulo cezar rebuli</dc:creator>
  <cp:lastModifiedBy>WPS_1776263096</cp:lastModifiedBy>
  <cp:lastPrinted>2025-01-03T07:53:00Z</cp:lastPrinted>
  <dcterms:modified xsi:type="dcterms:W3CDTF">2026-08-24T14:10:16Z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634431C1FACE422898390C079CFC76FA_13</vt:lpwstr>
  </property>
  <property fmtid="{D5CDD505-2E9C-101B-9397-08002B2CF9AE}" pid="4" name="KSOTemplateDocerSaveRecord">
    <vt:lpwstr>eyJoZGlkIjoiYjk5ODM0YmMxOWJiYWQyNDU4MGIzYWRmYTA0ZmI5NDciLCJ1c2VySWQiOiIxMjM2OTUxMTE1ODcyIn0=</vt:lpwstr>
  </property>
</Properties>
</file>