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74C589">
      <w:pPr>
        <w:pStyle w:val="4"/>
        <w:spacing w:line="360" w:lineRule="auto"/>
        <w:ind w:left="2124" w:right="-35" w:firstLine="3"/>
        <w:outlineLvl w:val="0"/>
        <w:rPr>
          <w:rFonts w:asciiTheme="minorHAnsi" w:hAnsiTheme="minorHAnsi" w:cstheme="minorHAnsi"/>
          <w:b/>
          <w:bCs/>
          <w:u w:val="single"/>
        </w:rPr>
      </w:pPr>
      <w:r>
        <w:rPr>
          <w:rFonts w:asciiTheme="minorHAnsi" w:hAnsiTheme="minorHAnsi" w:cstheme="minorHAnsi"/>
          <w:b/>
          <w:bCs/>
          <w:u w:val="single"/>
        </w:rPr>
        <w:t xml:space="preserve">PORTARIA Nº. </w:t>
      </w:r>
      <w:r>
        <w:rPr>
          <w:rFonts w:hint="default" w:asciiTheme="minorHAnsi" w:hAnsiTheme="minorHAnsi" w:cstheme="minorHAnsi"/>
          <w:b/>
          <w:bCs/>
          <w:u w:val="single"/>
          <w:lang w:val="pt-BR"/>
        </w:rPr>
        <w:t>35</w:t>
      </w:r>
      <w:r>
        <w:rPr>
          <w:rFonts w:asciiTheme="minorHAnsi" w:hAnsiTheme="minorHAnsi" w:cstheme="minorHAnsi"/>
          <w:b/>
          <w:bCs/>
          <w:u w:val="single"/>
        </w:rPr>
        <w:t>/202</w:t>
      </w:r>
      <w:r>
        <w:rPr>
          <w:rFonts w:hint="default" w:asciiTheme="minorHAnsi" w:hAnsiTheme="minorHAnsi" w:cstheme="minorHAnsi"/>
          <w:b/>
          <w:bCs/>
          <w:u w:val="single"/>
          <w:lang w:val="pt-BR"/>
        </w:rPr>
        <w:t>6</w:t>
      </w:r>
      <w:r>
        <w:rPr>
          <w:rFonts w:asciiTheme="minorHAnsi" w:hAnsiTheme="minorHAnsi" w:cstheme="minorHAnsi"/>
          <w:b/>
          <w:bCs/>
          <w:u w:val="single"/>
        </w:rPr>
        <w:t xml:space="preserve"> DE </w:t>
      </w:r>
      <w:r>
        <w:rPr>
          <w:rFonts w:hint="default" w:asciiTheme="minorHAnsi" w:hAnsiTheme="minorHAnsi" w:cstheme="minorHAnsi"/>
          <w:b/>
          <w:bCs/>
          <w:u w:val="single"/>
          <w:lang w:val="pt-BR"/>
        </w:rPr>
        <w:t>01</w:t>
      </w:r>
      <w:r>
        <w:rPr>
          <w:rFonts w:asciiTheme="minorHAnsi" w:hAnsiTheme="minorHAnsi" w:cstheme="minorHAnsi"/>
          <w:b/>
          <w:bCs/>
          <w:u w:val="single"/>
        </w:rPr>
        <w:t xml:space="preserve"> DE </w:t>
      </w:r>
      <w:r>
        <w:rPr>
          <w:rFonts w:hint="default" w:asciiTheme="minorHAnsi" w:hAnsiTheme="minorHAnsi" w:cstheme="minorHAnsi"/>
          <w:b/>
          <w:bCs/>
          <w:u w:val="single"/>
          <w:lang w:val="pt-BR"/>
        </w:rPr>
        <w:t>SETEMBR</w:t>
      </w:r>
      <w:r>
        <w:rPr>
          <w:rFonts w:asciiTheme="minorHAnsi" w:hAnsiTheme="minorHAnsi" w:cstheme="minorHAnsi"/>
          <w:b/>
          <w:bCs/>
          <w:u w:val="single"/>
        </w:rPr>
        <w:t>O DE 202</w:t>
      </w:r>
      <w:r>
        <w:rPr>
          <w:rFonts w:hint="default" w:asciiTheme="minorHAnsi" w:hAnsiTheme="minorHAnsi" w:cstheme="minorHAnsi"/>
          <w:b/>
          <w:bCs/>
          <w:u w:val="single"/>
          <w:lang w:val="pt-BR"/>
        </w:rPr>
        <w:t>6</w:t>
      </w:r>
      <w:r>
        <w:rPr>
          <w:rFonts w:asciiTheme="minorHAnsi" w:hAnsiTheme="minorHAnsi" w:cstheme="minorHAnsi"/>
          <w:b/>
          <w:bCs/>
          <w:u w:val="single"/>
        </w:rPr>
        <w:t>.</w:t>
      </w:r>
    </w:p>
    <w:p w14:paraId="38D5194C">
      <w:pPr>
        <w:pStyle w:val="4"/>
        <w:ind w:right="-35"/>
        <w:outlineLvl w:val="0"/>
        <w:rPr>
          <w:rFonts w:asciiTheme="minorHAnsi" w:hAnsiTheme="minorHAnsi" w:cstheme="minorHAnsi"/>
          <w:b/>
          <w:bCs/>
        </w:rPr>
      </w:pPr>
    </w:p>
    <w:p w14:paraId="62384DBA">
      <w:pPr>
        <w:pStyle w:val="4"/>
        <w:ind w:right="-35"/>
        <w:outlineLvl w:val="0"/>
        <w:rPr>
          <w:rFonts w:asciiTheme="minorHAnsi" w:hAnsiTheme="minorHAnsi" w:cstheme="minorHAnsi"/>
          <w:b/>
          <w:bCs/>
        </w:rPr>
      </w:pPr>
    </w:p>
    <w:p w14:paraId="250ABF99">
      <w:pPr>
        <w:pStyle w:val="4"/>
        <w:ind w:right="-710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hint="default" w:asciiTheme="minorHAnsi" w:hAnsiTheme="minorHAnsi" w:cstheme="minorHAnsi"/>
          <w:b/>
          <w:bCs/>
          <w:lang w:val="pt-BR"/>
        </w:rPr>
        <w:t>ANÍSIO APARECIDO PERES</w:t>
      </w:r>
      <w:r>
        <w:rPr>
          <w:rFonts w:asciiTheme="minorHAnsi" w:hAnsiTheme="minorHAnsi" w:cstheme="minorHAnsi"/>
        </w:rPr>
        <w:t>, Presidente da Câmara Municipal de Figueirópolis D’Oeste, Estado de Mato Grosso, no uso de suas atribuições legais,</w:t>
      </w:r>
    </w:p>
    <w:p w14:paraId="4AB1F312">
      <w:pPr>
        <w:pStyle w:val="4"/>
        <w:ind w:right="-568"/>
        <w:outlineLvl w:val="0"/>
        <w:rPr>
          <w:rFonts w:asciiTheme="minorHAnsi" w:hAnsiTheme="minorHAnsi" w:cstheme="minorHAnsi"/>
        </w:rPr>
      </w:pPr>
    </w:p>
    <w:p w14:paraId="27C6E357">
      <w:pPr>
        <w:pStyle w:val="4"/>
        <w:ind w:right="-568" w:firstLine="3600"/>
        <w:outlineLvl w:val="0"/>
        <w:rPr>
          <w:rFonts w:asciiTheme="minorHAnsi" w:hAnsiTheme="minorHAnsi" w:cstheme="minorHAnsi"/>
        </w:rPr>
      </w:pPr>
    </w:p>
    <w:p w14:paraId="140C465E">
      <w:pPr>
        <w:pStyle w:val="4"/>
        <w:ind w:right="-568" w:firstLine="3600"/>
        <w:outlineLvl w:val="0"/>
        <w:rPr>
          <w:rFonts w:asciiTheme="minorHAnsi" w:hAnsiTheme="minorHAnsi" w:cstheme="minorHAnsi"/>
          <w:b/>
          <w:bCs/>
          <w:u w:val="single"/>
        </w:rPr>
      </w:pPr>
      <w:r>
        <w:rPr>
          <w:rFonts w:asciiTheme="minorHAnsi" w:hAnsiTheme="minorHAnsi" w:cstheme="minorHAnsi"/>
          <w:b/>
          <w:bCs/>
          <w:u w:val="single"/>
        </w:rPr>
        <w:t>RESOLVE:</w:t>
      </w:r>
    </w:p>
    <w:p w14:paraId="75A4DFAE">
      <w:pPr>
        <w:pStyle w:val="4"/>
        <w:ind w:right="-568"/>
        <w:outlineLvl w:val="0"/>
        <w:rPr>
          <w:rFonts w:asciiTheme="minorHAnsi" w:hAnsiTheme="minorHAnsi" w:cstheme="minorHAnsi"/>
        </w:rPr>
      </w:pPr>
    </w:p>
    <w:p w14:paraId="5126197C">
      <w:pPr>
        <w:pStyle w:val="4"/>
        <w:ind w:right="-568" w:firstLine="3600"/>
        <w:outlineLvl w:val="0"/>
        <w:rPr>
          <w:rFonts w:asciiTheme="minorHAnsi" w:hAnsiTheme="minorHAnsi" w:cstheme="minorHAnsi"/>
        </w:rPr>
      </w:pPr>
    </w:p>
    <w:p w14:paraId="1FA55D9F">
      <w:pPr>
        <w:pStyle w:val="4"/>
        <w:ind w:right="-710" w:firstLine="708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b/>
        </w:rPr>
        <w:t>Artigo 1º -</w:t>
      </w:r>
      <w:r>
        <w:rPr>
          <w:rFonts w:asciiTheme="minorHAnsi" w:hAnsiTheme="minorHAnsi" w:cstheme="minorHAnsi"/>
        </w:rPr>
        <w:t xml:space="preserve"> CONCEDER FÉRIAS REGULAMENTARES, à Servidora pública municipal, conforme menciona abaixo:</w:t>
      </w:r>
    </w:p>
    <w:p w14:paraId="5D6F94AD">
      <w:pPr>
        <w:spacing w:after="0" w:line="240" w:lineRule="auto"/>
        <w:ind w:right="-35"/>
        <w:jc w:val="both"/>
        <w:outlineLvl w:val="0"/>
        <w:rPr>
          <w:rFonts w:cstheme="minorHAnsi"/>
        </w:rPr>
      </w:pPr>
    </w:p>
    <w:tbl>
      <w:tblPr>
        <w:tblStyle w:val="8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0"/>
        <w:gridCol w:w="2835"/>
        <w:gridCol w:w="2835"/>
      </w:tblGrid>
      <w:tr w14:paraId="288EC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</w:tcPr>
          <w:p w14:paraId="004B16D3">
            <w:pPr>
              <w:pStyle w:val="4"/>
              <w:ind w:right="-35"/>
              <w:jc w:val="center"/>
              <w:outlineLvl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Servidor</w:t>
            </w:r>
          </w:p>
        </w:tc>
        <w:tc>
          <w:tcPr>
            <w:tcW w:w="2835" w:type="dxa"/>
          </w:tcPr>
          <w:p w14:paraId="5BB747F6">
            <w:pPr>
              <w:pStyle w:val="4"/>
              <w:ind w:right="-35"/>
              <w:jc w:val="center"/>
              <w:outlineLvl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Período de Aquisição</w:t>
            </w:r>
          </w:p>
        </w:tc>
        <w:tc>
          <w:tcPr>
            <w:tcW w:w="2835" w:type="dxa"/>
          </w:tcPr>
          <w:p w14:paraId="215081C3">
            <w:pPr>
              <w:pStyle w:val="4"/>
              <w:ind w:right="-35"/>
              <w:jc w:val="center"/>
              <w:outlineLvl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Período de gozo</w:t>
            </w:r>
          </w:p>
        </w:tc>
      </w:tr>
      <w:tr w14:paraId="0FC56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</w:tcPr>
          <w:p w14:paraId="09385551">
            <w:pPr>
              <w:pStyle w:val="4"/>
              <w:ind w:right="-35"/>
              <w:outlineLvl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ELIZABETH DE SOUZA SILVA</w:t>
            </w:r>
          </w:p>
        </w:tc>
        <w:tc>
          <w:tcPr>
            <w:tcW w:w="2835" w:type="dxa"/>
          </w:tcPr>
          <w:p w14:paraId="512DB86D">
            <w:pPr>
              <w:pStyle w:val="4"/>
              <w:ind w:right="-35"/>
              <w:outlineLvl w:val="0"/>
              <w:rPr>
                <w:rFonts w:hint="default" w:asciiTheme="minorHAnsi" w:hAnsiTheme="minorHAnsi" w:cstheme="minorHAnsi"/>
                <w:b/>
                <w:lang w:val="pt-BR"/>
              </w:rPr>
            </w:pPr>
            <w:r>
              <w:rPr>
                <w:rFonts w:asciiTheme="minorHAnsi" w:hAnsiTheme="minorHAnsi" w:cstheme="minorHAnsi"/>
                <w:b/>
              </w:rPr>
              <w:t>18/06/202</w:t>
            </w:r>
            <w:r>
              <w:rPr>
                <w:rFonts w:hint="default" w:asciiTheme="minorHAnsi" w:hAnsiTheme="minorHAnsi" w:cstheme="minorHAnsi"/>
                <w:b/>
                <w:lang w:val="pt-BR"/>
              </w:rPr>
              <w:t>5</w:t>
            </w:r>
            <w:r>
              <w:rPr>
                <w:rFonts w:asciiTheme="minorHAnsi" w:hAnsiTheme="minorHAnsi" w:cstheme="minorHAnsi"/>
                <w:b/>
              </w:rPr>
              <w:t xml:space="preserve"> à 17/06/202</w:t>
            </w:r>
            <w:r>
              <w:rPr>
                <w:rFonts w:hint="default" w:asciiTheme="minorHAnsi" w:hAnsiTheme="minorHAnsi" w:cstheme="minorHAnsi"/>
                <w:b/>
                <w:lang w:val="pt-BR"/>
              </w:rPr>
              <w:t>6</w:t>
            </w:r>
          </w:p>
        </w:tc>
        <w:tc>
          <w:tcPr>
            <w:tcW w:w="2835" w:type="dxa"/>
          </w:tcPr>
          <w:p w14:paraId="620909AF">
            <w:pPr>
              <w:pStyle w:val="4"/>
              <w:ind w:right="-35"/>
              <w:outlineLvl w:val="0"/>
              <w:rPr>
                <w:rFonts w:hint="default" w:asciiTheme="minorHAnsi" w:hAnsiTheme="minorHAnsi" w:cstheme="minorHAnsi"/>
                <w:b/>
                <w:lang w:val="pt-BR"/>
              </w:rPr>
            </w:pPr>
            <w:r>
              <w:rPr>
                <w:rFonts w:asciiTheme="minorHAnsi" w:hAnsiTheme="minorHAnsi" w:cstheme="minorHAnsi"/>
                <w:b/>
              </w:rPr>
              <w:t>1</w:t>
            </w:r>
            <w:r>
              <w:rPr>
                <w:rFonts w:hint="default" w:asciiTheme="minorHAnsi" w:hAnsiTheme="minorHAnsi" w:cstheme="minorHAnsi"/>
                <w:b/>
                <w:lang w:val="pt-BR"/>
              </w:rPr>
              <w:t>6</w:t>
            </w:r>
            <w:r>
              <w:rPr>
                <w:rFonts w:asciiTheme="minorHAnsi" w:hAnsiTheme="minorHAnsi" w:cstheme="minorHAnsi"/>
                <w:b/>
              </w:rPr>
              <w:t>/0</w:t>
            </w:r>
            <w:r>
              <w:rPr>
                <w:rFonts w:hint="default" w:asciiTheme="minorHAnsi" w:hAnsiTheme="minorHAnsi" w:cstheme="minorHAnsi"/>
                <w:b/>
                <w:lang w:val="pt-BR"/>
              </w:rPr>
              <w:t>9</w:t>
            </w:r>
            <w:r>
              <w:rPr>
                <w:rFonts w:asciiTheme="minorHAnsi" w:hAnsiTheme="minorHAnsi" w:cstheme="minorHAnsi"/>
                <w:b/>
              </w:rPr>
              <w:t>/202</w:t>
            </w:r>
            <w:r>
              <w:rPr>
                <w:rFonts w:hint="default" w:asciiTheme="minorHAnsi" w:hAnsiTheme="minorHAnsi" w:cstheme="minorHAnsi"/>
                <w:b/>
                <w:lang w:val="pt-BR"/>
              </w:rPr>
              <w:t>6</w:t>
            </w:r>
            <w:r>
              <w:rPr>
                <w:rFonts w:asciiTheme="minorHAnsi" w:hAnsiTheme="minorHAnsi" w:cstheme="minorHAnsi"/>
                <w:b/>
              </w:rPr>
              <w:t xml:space="preserve"> à </w:t>
            </w:r>
            <w:r>
              <w:rPr>
                <w:rFonts w:hint="default" w:asciiTheme="minorHAnsi" w:hAnsiTheme="minorHAnsi" w:cstheme="minorHAnsi"/>
                <w:b/>
                <w:lang w:val="pt-BR"/>
              </w:rPr>
              <w:t>25</w:t>
            </w:r>
            <w:r>
              <w:rPr>
                <w:rFonts w:asciiTheme="minorHAnsi" w:hAnsiTheme="minorHAnsi" w:cstheme="minorHAnsi"/>
                <w:b/>
              </w:rPr>
              <w:t>/0</w:t>
            </w:r>
            <w:r>
              <w:rPr>
                <w:rFonts w:hint="default" w:asciiTheme="minorHAnsi" w:hAnsiTheme="minorHAnsi" w:cstheme="minorHAnsi"/>
                <w:b/>
                <w:lang w:val="pt-BR"/>
              </w:rPr>
              <w:t>9</w:t>
            </w:r>
            <w:r>
              <w:rPr>
                <w:rFonts w:asciiTheme="minorHAnsi" w:hAnsiTheme="minorHAnsi" w:cstheme="minorHAnsi"/>
                <w:b/>
              </w:rPr>
              <w:t>/202</w:t>
            </w:r>
            <w:r>
              <w:rPr>
                <w:rFonts w:hint="default" w:asciiTheme="minorHAnsi" w:hAnsiTheme="minorHAnsi" w:cstheme="minorHAnsi"/>
                <w:b/>
                <w:lang w:val="pt-BR"/>
              </w:rPr>
              <w:t>6</w:t>
            </w:r>
          </w:p>
        </w:tc>
      </w:tr>
    </w:tbl>
    <w:p w14:paraId="22397C89">
      <w:pPr>
        <w:spacing w:after="0" w:line="240" w:lineRule="auto"/>
        <w:ind w:right="-35"/>
        <w:jc w:val="both"/>
        <w:outlineLvl w:val="0"/>
        <w:rPr>
          <w:rFonts w:cstheme="minorHAnsi"/>
        </w:rPr>
      </w:pPr>
    </w:p>
    <w:p w14:paraId="1CA7AA3C">
      <w:pPr>
        <w:pStyle w:val="4"/>
        <w:ind w:right="-35"/>
        <w:outlineLvl w:val="0"/>
        <w:rPr>
          <w:rFonts w:asciiTheme="minorHAnsi" w:hAnsiTheme="minorHAnsi" w:cstheme="minorHAnsi"/>
        </w:rPr>
      </w:pPr>
    </w:p>
    <w:p w14:paraId="673A7D29">
      <w:pPr>
        <w:pStyle w:val="4"/>
        <w:ind w:right="-710" w:firstLine="708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b/>
        </w:rPr>
        <w:t xml:space="preserve">Artigo 2º - </w:t>
      </w:r>
      <w:r>
        <w:rPr>
          <w:rFonts w:asciiTheme="minorHAnsi" w:hAnsiTheme="minorHAnsi" w:cstheme="minorHAnsi"/>
        </w:rPr>
        <w:t>Esta Portaria passa a vigorar na data de sua homologação, revogadas as disposições em contrário.</w:t>
      </w:r>
    </w:p>
    <w:p w14:paraId="49E08508">
      <w:pPr>
        <w:pStyle w:val="4"/>
        <w:ind w:right="-35" w:firstLine="3600"/>
        <w:outlineLvl w:val="0"/>
        <w:rPr>
          <w:rFonts w:asciiTheme="minorHAnsi" w:hAnsiTheme="minorHAnsi" w:cstheme="minorHAnsi"/>
        </w:rPr>
      </w:pPr>
    </w:p>
    <w:p w14:paraId="455C5667">
      <w:pPr>
        <w:pStyle w:val="4"/>
        <w:ind w:right="-35" w:firstLine="3600"/>
        <w:outlineLvl w:val="0"/>
        <w:rPr>
          <w:rFonts w:asciiTheme="minorHAnsi" w:hAnsiTheme="minorHAnsi" w:cstheme="minorHAnsi"/>
        </w:rPr>
      </w:pPr>
    </w:p>
    <w:p w14:paraId="026B86BD">
      <w:pPr>
        <w:pStyle w:val="4"/>
        <w:ind w:right="-35" w:firstLine="360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Registra-se; </w:t>
      </w:r>
    </w:p>
    <w:p w14:paraId="721CA18D">
      <w:pPr>
        <w:pStyle w:val="4"/>
        <w:ind w:left="1416" w:right="-35" w:firstLine="708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Publique-se; </w:t>
      </w:r>
    </w:p>
    <w:p w14:paraId="4F6E9476">
      <w:pPr>
        <w:pStyle w:val="4"/>
        <w:ind w:left="1416" w:right="-35" w:firstLine="708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Cumpra-se.</w:t>
      </w:r>
    </w:p>
    <w:p w14:paraId="6042558C">
      <w:pPr>
        <w:pStyle w:val="4"/>
        <w:ind w:right="-35"/>
        <w:outlineLvl w:val="0"/>
        <w:rPr>
          <w:rFonts w:asciiTheme="minorHAnsi" w:hAnsiTheme="minorHAnsi" w:cstheme="minorHAnsi"/>
        </w:rPr>
      </w:pPr>
    </w:p>
    <w:p w14:paraId="6BD8BE2A">
      <w:pPr>
        <w:pStyle w:val="4"/>
        <w:ind w:right="-35" w:firstLine="360"/>
        <w:outlineLvl w:val="0"/>
        <w:rPr>
          <w:rFonts w:asciiTheme="minorHAnsi" w:hAnsiTheme="minorHAnsi" w:cstheme="minorHAnsi"/>
        </w:rPr>
      </w:pPr>
    </w:p>
    <w:p w14:paraId="75043715">
      <w:pPr>
        <w:pStyle w:val="4"/>
        <w:ind w:right="-35" w:firstLine="360"/>
        <w:outlineLvl w:val="0"/>
        <w:rPr>
          <w:rFonts w:asciiTheme="minorHAnsi" w:hAnsiTheme="minorHAnsi" w:cstheme="minorHAnsi"/>
        </w:rPr>
      </w:pPr>
    </w:p>
    <w:p w14:paraId="3DC21B23">
      <w:pPr>
        <w:pStyle w:val="4"/>
        <w:ind w:right="-35" w:firstLine="360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GABINETE DA PRESIDÊNCIA, EM </w:t>
      </w:r>
      <w:r>
        <w:rPr>
          <w:rFonts w:hint="default" w:asciiTheme="minorHAnsi" w:hAnsiTheme="minorHAnsi" w:cstheme="minorHAnsi"/>
          <w:lang w:val="pt-BR"/>
        </w:rPr>
        <w:t>01</w:t>
      </w:r>
      <w:r>
        <w:rPr>
          <w:rFonts w:asciiTheme="minorHAnsi" w:hAnsiTheme="minorHAnsi" w:cstheme="minorHAnsi"/>
        </w:rPr>
        <w:t xml:space="preserve"> DE</w:t>
      </w:r>
      <w:r>
        <w:rPr>
          <w:rFonts w:hint="default" w:asciiTheme="minorHAnsi" w:hAnsiTheme="minorHAnsi" w:cstheme="minorHAnsi"/>
          <w:lang w:val="pt-BR"/>
        </w:rPr>
        <w:t xml:space="preserve"> SETEMBR</w:t>
      </w:r>
      <w:r>
        <w:rPr>
          <w:rFonts w:asciiTheme="minorHAnsi" w:hAnsiTheme="minorHAnsi" w:cstheme="minorHAnsi"/>
        </w:rPr>
        <w:t>O DE 202</w:t>
      </w:r>
      <w:r>
        <w:rPr>
          <w:rFonts w:hint="default" w:asciiTheme="minorHAnsi" w:hAnsiTheme="minorHAnsi" w:cstheme="minorHAnsi"/>
          <w:lang w:val="pt-BR"/>
        </w:rPr>
        <w:t>6</w:t>
      </w:r>
      <w:bookmarkStart w:id="0" w:name="_GoBack"/>
      <w:bookmarkEnd w:id="0"/>
      <w:r>
        <w:rPr>
          <w:rFonts w:asciiTheme="minorHAnsi" w:hAnsiTheme="minorHAnsi" w:cstheme="minorHAnsi"/>
        </w:rPr>
        <w:t>.</w:t>
      </w:r>
    </w:p>
    <w:p w14:paraId="5A97E6F4">
      <w:pPr>
        <w:pStyle w:val="4"/>
        <w:ind w:left="360" w:right="-855" w:firstLine="3360"/>
        <w:outlineLvl w:val="0"/>
        <w:rPr>
          <w:rFonts w:asciiTheme="minorHAnsi" w:hAnsiTheme="minorHAnsi" w:cstheme="minorHAnsi"/>
        </w:rPr>
      </w:pPr>
    </w:p>
    <w:p w14:paraId="1084054C">
      <w:pPr>
        <w:pStyle w:val="4"/>
        <w:ind w:left="360" w:right="-855" w:firstLine="3360"/>
        <w:outlineLvl w:val="0"/>
        <w:rPr>
          <w:rFonts w:asciiTheme="minorHAnsi" w:hAnsiTheme="minorHAnsi" w:cstheme="minorHAnsi"/>
        </w:rPr>
      </w:pPr>
    </w:p>
    <w:p w14:paraId="33CBE23E">
      <w:pPr>
        <w:pStyle w:val="4"/>
        <w:ind w:left="360" w:right="-855" w:firstLine="3360"/>
        <w:outlineLvl w:val="0"/>
        <w:rPr>
          <w:rFonts w:asciiTheme="minorHAnsi" w:hAnsiTheme="minorHAnsi" w:cstheme="minorHAnsi"/>
        </w:rPr>
      </w:pPr>
    </w:p>
    <w:p w14:paraId="2FB32FC1">
      <w:pPr>
        <w:pStyle w:val="4"/>
        <w:ind w:left="1416" w:right="-855" w:firstLine="708"/>
        <w:outlineLvl w:val="0"/>
        <w:rPr>
          <w:rFonts w:hint="default" w:asciiTheme="minorHAnsi" w:hAnsiTheme="minorHAnsi" w:cstheme="minorHAnsi"/>
          <w:b/>
          <w:lang w:val="pt-BR"/>
        </w:rPr>
      </w:pPr>
      <w:r>
        <w:rPr>
          <w:rFonts w:asciiTheme="minorHAnsi" w:hAnsiTheme="minorHAnsi" w:cstheme="minorHAnsi"/>
          <w:b/>
        </w:rPr>
        <w:t xml:space="preserve">    </w:t>
      </w:r>
      <w:r>
        <w:rPr>
          <w:rFonts w:hint="default" w:asciiTheme="minorHAnsi" w:hAnsiTheme="minorHAnsi" w:cstheme="minorHAnsi"/>
          <w:b/>
          <w:lang w:val="pt-BR"/>
        </w:rPr>
        <w:t>ANÍSIO APARECIDO PERES</w:t>
      </w:r>
    </w:p>
    <w:p w14:paraId="083BC0AE">
      <w:pPr>
        <w:pStyle w:val="4"/>
        <w:ind w:left="1416" w:right="-855" w:firstLine="708"/>
        <w:outlineLvl w:val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Presidente da Câmara Municipal</w:t>
      </w:r>
    </w:p>
    <w:p w14:paraId="667E2BF1">
      <w:pPr>
        <w:pStyle w:val="4"/>
        <w:ind w:left="1416" w:right="-855" w:firstLine="708"/>
        <w:outlineLvl w:val="0"/>
        <w:rPr>
          <w:rFonts w:asciiTheme="minorHAnsi" w:hAnsiTheme="minorHAnsi" w:cstheme="minorHAnsi"/>
          <w:b/>
        </w:rPr>
      </w:pPr>
    </w:p>
    <w:p w14:paraId="383ADC03">
      <w:pPr>
        <w:pStyle w:val="4"/>
        <w:ind w:right="-855"/>
        <w:outlineLvl w:val="0"/>
        <w:rPr>
          <w:rFonts w:asciiTheme="minorHAnsi" w:hAnsiTheme="minorHAnsi" w:cstheme="minorHAnsi"/>
          <w:b/>
        </w:rPr>
      </w:pPr>
    </w:p>
    <w:sectPr>
      <w:headerReference r:id="rId5" w:type="default"/>
      <w:pgSz w:w="11906" w:h="16838"/>
      <w:pgMar w:top="1417" w:right="1701" w:bottom="1417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onotype Corsiva">
    <w:panose1 w:val="03010101010201010101"/>
    <w:charset w:val="00"/>
    <w:family w:val="script"/>
    <w:pitch w:val="default"/>
    <w:sig w:usb0="00000287" w:usb1="00000000" w:usb2="00000000" w:usb3="00000000" w:csb0="2000009F" w:csb1="DFD7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961818">
    <w:pPr>
      <w:pStyle w:val="5"/>
      <w:jc w:val="center"/>
      <w:rPr>
        <w:rFonts w:ascii="Monotype Corsiva" w:hAnsi="Monotype Corsiva" w:cs="Lucida Sans Unicode"/>
        <w:b/>
        <w:bCs/>
        <w:i/>
        <w:iCs/>
        <w:sz w:val="56"/>
      </w:rPr>
    </w:pPr>
    <w:r>
      <w:rPr>
        <w:rFonts w:ascii="Monotype Corsiva" w:hAnsi="Monotype Corsiva" w:cs="Lucida Sans Unicode"/>
        <w:b/>
        <w:bCs/>
        <w:i/>
        <w:iCs/>
        <w:sz w:val="56"/>
        <w:lang w:eastAsia="pt-BR"/>
      </w:rPr>
      <w:drawing>
        <wp:inline distT="0" distB="0" distL="0" distR="0">
          <wp:extent cx="1143000" cy="1085850"/>
          <wp:effectExtent l="0" t="0" r="0" b="0"/>
          <wp:docPr id="1" name="Imagem 1" descr="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30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274BF9">
    <w:pPr>
      <w:pStyle w:val="5"/>
      <w:tabs>
        <w:tab w:val="left" w:pos="2366"/>
        <w:tab w:val="center" w:pos="5057"/>
      </w:tabs>
      <w:ind w:left="-120" w:right="74"/>
      <w:jc w:val="center"/>
      <w:rPr>
        <w:rFonts w:ascii="Monotype Corsiva" w:hAnsi="Monotype Corsiva" w:cs="Lucida Sans Unicode"/>
        <w:b/>
        <w:bCs/>
        <w:i/>
        <w:iCs/>
        <w:sz w:val="56"/>
      </w:rPr>
    </w:pPr>
    <w:r>
      <w:rPr>
        <w:rFonts w:ascii="Monotype Corsiva" w:hAnsi="Monotype Corsiva" w:cs="Lucida Sans Unicode"/>
        <w:b/>
        <w:bCs/>
        <w:i/>
        <w:iCs/>
        <w:sz w:val="56"/>
      </w:rPr>
      <w:t>Estado de Mato Grosso</w:t>
    </w:r>
  </w:p>
  <w:p w14:paraId="169A8805">
    <w:pPr>
      <w:pStyle w:val="5"/>
      <w:tabs>
        <w:tab w:val="right" w:pos="8760"/>
        <w:tab w:val="clear" w:pos="8504"/>
      </w:tabs>
      <w:ind w:left="-120" w:right="-286"/>
      <w:jc w:val="center"/>
      <w:rPr>
        <w:rFonts w:ascii="Arial" w:hAnsi="Arial" w:cs="Arial"/>
        <w:b/>
        <w:bCs/>
        <w:i/>
        <w:iCs/>
        <w:sz w:val="28"/>
      </w:rPr>
    </w:pPr>
    <w:r>
      <w:rPr>
        <w:rFonts w:ascii="Monotype Corsiva" w:hAnsi="Monotype Corsiva" w:cs="Lucida Sans Unicode"/>
        <w:b/>
        <w:bCs/>
        <w:i/>
        <w:iCs/>
        <w:sz w:val="56"/>
      </w:rPr>
      <w:t>Câmara Municipal de Figueirópolis D’Oeste</w:t>
    </w:r>
  </w:p>
  <w:p w14:paraId="4160E555">
    <w:pPr>
      <w:pStyle w:val="5"/>
      <w:pBdr>
        <w:top w:val="double" w:color="auto" w:sz="4" w:space="5"/>
      </w:pBdr>
      <w:ind w:left="-1200" w:right="-879"/>
      <w:jc w:val="center"/>
      <w:rPr>
        <w:b/>
        <w:bCs/>
        <w:i/>
        <w:iCs/>
        <w:sz w:val="10"/>
        <w:szCs w:val="10"/>
      </w:rPr>
    </w:pPr>
  </w:p>
  <w:p w14:paraId="3D4ACC97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898"/>
    <w:rsid w:val="00007BD0"/>
    <w:rsid w:val="000150C6"/>
    <w:rsid w:val="00055563"/>
    <w:rsid w:val="00101284"/>
    <w:rsid w:val="0011013E"/>
    <w:rsid w:val="00137A4E"/>
    <w:rsid w:val="0015656C"/>
    <w:rsid w:val="00196604"/>
    <w:rsid w:val="0019739E"/>
    <w:rsid w:val="001E27ED"/>
    <w:rsid w:val="00250AF1"/>
    <w:rsid w:val="0025751E"/>
    <w:rsid w:val="002623D7"/>
    <w:rsid w:val="002959D2"/>
    <w:rsid w:val="00320A0F"/>
    <w:rsid w:val="003433FF"/>
    <w:rsid w:val="00411EE1"/>
    <w:rsid w:val="00421A9C"/>
    <w:rsid w:val="00431CD1"/>
    <w:rsid w:val="00456E81"/>
    <w:rsid w:val="00465992"/>
    <w:rsid w:val="00487C81"/>
    <w:rsid w:val="0049678A"/>
    <w:rsid w:val="00501C5E"/>
    <w:rsid w:val="005420C0"/>
    <w:rsid w:val="005452FC"/>
    <w:rsid w:val="005627FA"/>
    <w:rsid w:val="00577019"/>
    <w:rsid w:val="00577727"/>
    <w:rsid w:val="005964E7"/>
    <w:rsid w:val="005B0FE1"/>
    <w:rsid w:val="005C0F6B"/>
    <w:rsid w:val="005C6330"/>
    <w:rsid w:val="005F089E"/>
    <w:rsid w:val="005F420C"/>
    <w:rsid w:val="0061080B"/>
    <w:rsid w:val="00652CC6"/>
    <w:rsid w:val="00697B15"/>
    <w:rsid w:val="006C4EE9"/>
    <w:rsid w:val="006C79DD"/>
    <w:rsid w:val="006D477C"/>
    <w:rsid w:val="00705001"/>
    <w:rsid w:val="00750303"/>
    <w:rsid w:val="0075030B"/>
    <w:rsid w:val="00752ED7"/>
    <w:rsid w:val="00763204"/>
    <w:rsid w:val="007C429E"/>
    <w:rsid w:val="007D0A51"/>
    <w:rsid w:val="007D4AF1"/>
    <w:rsid w:val="007F0F36"/>
    <w:rsid w:val="00837E9C"/>
    <w:rsid w:val="008B0B8F"/>
    <w:rsid w:val="008C6E66"/>
    <w:rsid w:val="008E6AA1"/>
    <w:rsid w:val="008F2468"/>
    <w:rsid w:val="008F6AB7"/>
    <w:rsid w:val="00934898"/>
    <w:rsid w:val="00937A69"/>
    <w:rsid w:val="00945E38"/>
    <w:rsid w:val="00970D5E"/>
    <w:rsid w:val="009A3A4D"/>
    <w:rsid w:val="009D0846"/>
    <w:rsid w:val="00A00DB1"/>
    <w:rsid w:val="00A0301A"/>
    <w:rsid w:val="00A05C9D"/>
    <w:rsid w:val="00A1689A"/>
    <w:rsid w:val="00A30407"/>
    <w:rsid w:val="00A3511F"/>
    <w:rsid w:val="00A77318"/>
    <w:rsid w:val="00A90939"/>
    <w:rsid w:val="00A95B1A"/>
    <w:rsid w:val="00B37734"/>
    <w:rsid w:val="00B42EDE"/>
    <w:rsid w:val="00BB25C4"/>
    <w:rsid w:val="00BC1C30"/>
    <w:rsid w:val="00BF7422"/>
    <w:rsid w:val="00C07148"/>
    <w:rsid w:val="00C45F2B"/>
    <w:rsid w:val="00C633BB"/>
    <w:rsid w:val="00C7408D"/>
    <w:rsid w:val="00C8541B"/>
    <w:rsid w:val="00C945A0"/>
    <w:rsid w:val="00C96E64"/>
    <w:rsid w:val="00CC4713"/>
    <w:rsid w:val="00CE66D5"/>
    <w:rsid w:val="00D26CB8"/>
    <w:rsid w:val="00D34301"/>
    <w:rsid w:val="00D60481"/>
    <w:rsid w:val="00D97BE1"/>
    <w:rsid w:val="00DB543C"/>
    <w:rsid w:val="00DE1F41"/>
    <w:rsid w:val="00E35E8A"/>
    <w:rsid w:val="00E72916"/>
    <w:rsid w:val="00E92532"/>
    <w:rsid w:val="00EA3D77"/>
    <w:rsid w:val="00EF06C8"/>
    <w:rsid w:val="00EF131A"/>
    <w:rsid w:val="00EF5C94"/>
    <w:rsid w:val="00F10213"/>
    <w:rsid w:val="00F30104"/>
    <w:rsid w:val="00F41903"/>
    <w:rsid w:val="00F73CBF"/>
    <w:rsid w:val="00FB7D09"/>
    <w:rsid w:val="00FD66C0"/>
    <w:rsid w:val="0A5878F1"/>
    <w:rsid w:val="157764A8"/>
    <w:rsid w:val="497E52DD"/>
    <w:rsid w:val="6F9F1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2"/>
    <w:basedOn w:val="1"/>
    <w:link w:val="9"/>
    <w:unhideWhenUsed/>
    <w:qFormat/>
    <w:uiPriority w:val="0"/>
    <w:pPr>
      <w:spacing w:after="0" w:line="240" w:lineRule="auto"/>
      <w:jc w:val="both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5">
    <w:name w:val="header"/>
    <w:basedOn w:val="1"/>
    <w:link w:val="10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6">
    <w:name w:val="footer"/>
    <w:basedOn w:val="1"/>
    <w:link w:val="11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7">
    <w:name w:val="Balloon Text"/>
    <w:basedOn w:val="1"/>
    <w:link w:val="12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8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Corpo de texto 2 Char"/>
    <w:basedOn w:val="2"/>
    <w:link w:val="4"/>
    <w:qFormat/>
    <w:uiPriority w:val="0"/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customStyle="1" w:styleId="10">
    <w:name w:val="Cabeçalho Char"/>
    <w:basedOn w:val="2"/>
    <w:link w:val="5"/>
    <w:qFormat/>
    <w:uiPriority w:val="99"/>
  </w:style>
  <w:style w:type="character" w:customStyle="1" w:styleId="11">
    <w:name w:val="Rodapé Char"/>
    <w:basedOn w:val="2"/>
    <w:link w:val="6"/>
    <w:qFormat/>
    <w:uiPriority w:val="99"/>
  </w:style>
  <w:style w:type="character" w:customStyle="1" w:styleId="12">
    <w:name w:val="Texto de balão Char"/>
    <w:basedOn w:val="2"/>
    <w:link w:val="7"/>
    <w:semiHidden/>
    <w:qFormat/>
    <w:uiPriority w:val="99"/>
    <w:rPr>
      <w:rFonts w:ascii="Tahoma" w:hAnsi="Tahoma" w:cs="Tahoma"/>
      <w:sz w:val="16"/>
      <w:szCs w:val="16"/>
    </w:rPr>
  </w:style>
  <w:style w:type="paragraph" w:styleId="13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111</Words>
  <Characters>663</Characters>
  <Lines>5</Lines>
  <Paragraphs>1</Paragraphs>
  <TotalTime>125</TotalTime>
  <ScaleCrop>false</ScaleCrop>
  <LinksUpToDate>false</LinksUpToDate>
  <CharactersWithSpaces>777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2020-08-31T12:49:00Z</dcterms:created>
  <dc:creator>Câmara Municipal</dc:creator>
  <cp:lastModifiedBy>WPS_1776263096</cp:lastModifiedBy>
  <cp:lastPrinted>2026-09-01T15:01:23Z</cp:lastPrinted>
  <dcterms:modified xsi:type="dcterms:W3CDTF">2026-09-01T15:01:26Z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1046-12.1.0.28032</vt:lpwstr>
  </property>
  <property fmtid="{D5CDD505-2E9C-101B-9397-08002B2CF9AE}" pid="3" name="ICV">
    <vt:lpwstr>6E4C7B72A80043E68A66F4BAF8FE6080_12</vt:lpwstr>
  </property>
  <property fmtid="{D5CDD505-2E9C-101B-9397-08002B2CF9AE}" pid="4" name="KSOTemplateDocerSaveRecord">
    <vt:lpwstr>eyJoZGlkIjoiOGI4NjI5OTBmMDM1ODFlMDkzNDFlZTFiMWNhZWU5ZTMiLCJ1c2VySWQiOiIxMjM2OTUxMTE1ODcyIn0=</vt:lpwstr>
  </property>
</Properties>
</file>